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1073F" w14:textId="77777777" w:rsidR="00A84C00" w:rsidRDefault="00A84C00" w:rsidP="00A84C0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DA21917" w14:textId="77777777" w:rsidR="000D7FD5" w:rsidRDefault="000D7FD5" w:rsidP="00A84C00">
      <w:pPr>
        <w:jc w:val="both"/>
        <w:rPr>
          <w:rFonts w:ascii="Arial" w:hAnsi="Arial" w:cs="Arial"/>
          <w:sz w:val="24"/>
          <w:szCs w:val="24"/>
        </w:rPr>
      </w:pPr>
    </w:p>
    <w:p w14:paraId="5E3FC3AB" w14:textId="77777777" w:rsidR="000D7FD5" w:rsidRDefault="000D7FD5" w:rsidP="00A84C00">
      <w:pPr>
        <w:jc w:val="both"/>
        <w:rPr>
          <w:rFonts w:ascii="Arial" w:hAnsi="Arial" w:cs="Arial"/>
          <w:sz w:val="24"/>
          <w:szCs w:val="24"/>
        </w:rPr>
      </w:pPr>
    </w:p>
    <w:p w14:paraId="413C5B9B" w14:textId="77777777" w:rsidR="000D7FD5" w:rsidRDefault="000D7FD5" w:rsidP="00A84C00">
      <w:pPr>
        <w:jc w:val="both"/>
        <w:rPr>
          <w:rFonts w:ascii="Arial" w:hAnsi="Arial" w:cs="Arial"/>
          <w:sz w:val="24"/>
          <w:szCs w:val="24"/>
        </w:rPr>
      </w:pPr>
    </w:p>
    <w:p w14:paraId="7C28D7F6" w14:textId="77777777" w:rsidR="000D7FD5" w:rsidRDefault="000D7FD5" w:rsidP="00A84C00">
      <w:pPr>
        <w:jc w:val="both"/>
        <w:rPr>
          <w:rFonts w:ascii="Arial" w:hAnsi="Arial" w:cs="Arial"/>
          <w:sz w:val="24"/>
          <w:szCs w:val="24"/>
        </w:rPr>
      </w:pPr>
    </w:p>
    <w:p w14:paraId="6BDD2D2F" w14:textId="77777777" w:rsidR="000D7FD5" w:rsidRDefault="000D7FD5" w:rsidP="00A84C00">
      <w:pPr>
        <w:jc w:val="both"/>
        <w:rPr>
          <w:rFonts w:ascii="Arial" w:hAnsi="Arial" w:cs="Arial"/>
          <w:sz w:val="24"/>
          <w:szCs w:val="24"/>
        </w:rPr>
      </w:pPr>
    </w:p>
    <w:p w14:paraId="776A3A67" w14:textId="77777777" w:rsidR="000D7FD5" w:rsidRDefault="000D7FD5" w:rsidP="00A84C00">
      <w:pPr>
        <w:jc w:val="both"/>
        <w:rPr>
          <w:rFonts w:ascii="Arial" w:hAnsi="Arial" w:cs="Arial"/>
          <w:sz w:val="24"/>
          <w:szCs w:val="24"/>
        </w:rPr>
      </w:pPr>
    </w:p>
    <w:p w14:paraId="22859E94" w14:textId="77777777" w:rsidR="000D7FD5" w:rsidRDefault="000D7FD5" w:rsidP="00A84C00">
      <w:pPr>
        <w:jc w:val="both"/>
        <w:rPr>
          <w:rFonts w:ascii="Arial" w:hAnsi="Arial" w:cs="Arial"/>
          <w:sz w:val="24"/>
          <w:szCs w:val="24"/>
        </w:rPr>
      </w:pPr>
    </w:p>
    <w:p w14:paraId="46D685C6" w14:textId="77777777" w:rsidR="000D7FD5" w:rsidRDefault="000D7FD5" w:rsidP="00A84C00">
      <w:pPr>
        <w:jc w:val="both"/>
        <w:rPr>
          <w:rFonts w:ascii="Arial" w:hAnsi="Arial" w:cs="Arial"/>
          <w:sz w:val="24"/>
          <w:szCs w:val="24"/>
        </w:rPr>
      </w:pPr>
    </w:p>
    <w:p w14:paraId="15594E09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6BFBE5CF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1EFA9BCE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6FF652C6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01E061EB" w14:textId="77777777" w:rsidR="000D7FD5" w:rsidRDefault="000D7FD5" w:rsidP="00A84C00">
      <w:pPr>
        <w:jc w:val="both"/>
        <w:rPr>
          <w:rFonts w:ascii="Arial" w:hAnsi="Arial" w:cs="Arial"/>
          <w:sz w:val="24"/>
          <w:szCs w:val="24"/>
        </w:rPr>
      </w:pPr>
    </w:p>
    <w:p w14:paraId="1551A195" w14:textId="7845102D" w:rsidR="000D7FD5" w:rsidRPr="000D7FD5" w:rsidRDefault="000D7FD5" w:rsidP="000D7F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7FD5">
        <w:rPr>
          <w:rFonts w:ascii="Arial" w:hAnsi="Arial" w:cs="Arial"/>
          <w:b/>
          <w:bCs/>
          <w:sz w:val="24"/>
          <w:szCs w:val="24"/>
        </w:rPr>
        <w:t>CONSULTORIA PARA A ELABORAÇÃO D</w:t>
      </w:r>
      <w:r w:rsidR="00661CCA">
        <w:rPr>
          <w:rFonts w:ascii="Arial" w:hAnsi="Arial" w:cs="Arial"/>
          <w:b/>
          <w:bCs/>
          <w:sz w:val="24"/>
          <w:szCs w:val="24"/>
        </w:rPr>
        <w:t>E UM</w:t>
      </w:r>
      <w:r w:rsidRPr="000D7FD5">
        <w:rPr>
          <w:rFonts w:ascii="Arial" w:hAnsi="Arial" w:cs="Arial"/>
          <w:b/>
          <w:bCs/>
          <w:sz w:val="24"/>
          <w:szCs w:val="24"/>
        </w:rPr>
        <w:t xml:space="preserve">A ESTRATÉGIA DE </w:t>
      </w:r>
      <w:r w:rsidR="00EA014D">
        <w:rPr>
          <w:rFonts w:ascii="Arial" w:hAnsi="Arial" w:cs="Arial"/>
          <w:b/>
          <w:bCs/>
          <w:sz w:val="24"/>
          <w:szCs w:val="24"/>
        </w:rPr>
        <w:t xml:space="preserve">GESTÃO DE </w:t>
      </w:r>
      <w:r w:rsidRPr="000D7FD5">
        <w:rPr>
          <w:rFonts w:ascii="Arial" w:hAnsi="Arial" w:cs="Arial"/>
          <w:b/>
          <w:bCs/>
          <w:sz w:val="24"/>
          <w:szCs w:val="24"/>
        </w:rPr>
        <w:t>CONHECIMENTO DO CONSELHO NACIONAL DE COMBATE AO SIDA</w:t>
      </w:r>
    </w:p>
    <w:p w14:paraId="7DBD27F9" w14:textId="77777777" w:rsidR="000D7FD5" w:rsidRDefault="000D7FD5" w:rsidP="00A84C00">
      <w:pPr>
        <w:jc w:val="both"/>
        <w:rPr>
          <w:rFonts w:ascii="Arial" w:hAnsi="Arial" w:cs="Arial"/>
          <w:sz w:val="24"/>
          <w:szCs w:val="24"/>
        </w:rPr>
      </w:pPr>
    </w:p>
    <w:p w14:paraId="3BC39972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639390CA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742065DD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437D80F4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74238185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7DD36722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55E46093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4E1267CF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39510AE6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4C5DDAFA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5806B50D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3F1F8E6E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1E6C995E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2A023758" w14:textId="77777777" w:rsidR="003909E1" w:rsidRDefault="003909E1" w:rsidP="00A84C00">
      <w:pPr>
        <w:jc w:val="both"/>
        <w:rPr>
          <w:rFonts w:ascii="Arial" w:hAnsi="Arial" w:cs="Arial"/>
          <w:sz w:val="24"/>
          <w:szCs w:val="24"/>
        </w:rPr>
      </w:pPr>
    </w:p>
    <w:p w14:paraId="5ABE21C3" w14:textId="7E0693D6" w:rsidR="00A84C00" w:rsidRPr="00B960CC" w:rsidRDefault="00A84C00" w:rsidP="00B960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960CC">
        <w:rPr>
          <w:rFonts w:ascii="Arial" w:hAnsi="Arial" w:cs="Arial"/>
          <w:b/>
          <w:bCs/>
          <w:sz w:val="24"/>
          <w:szCs w:val="24"/>
        </w:rPr>
        <w:lastRenderedPageBreak/>
        <w:t>Introdução</w:t>
      </w:r>
    </w:p>
    <w:p w14:paraId="42FE4912" w14:textId="7B87E00B" w:rsidR="00F20A57" w:rsidRPr="00F20A57" w:rsidRDefault="00F20A57" w:rsidP="00A84C00">
      <w:pPr>
        <w:jc w:val="both"/>
        <w:rPr>
          <w:rFonts w:ascii="Arial" w:hAnsi="Arial" w:cs="Arial"/>
          <w:sz w:val="24"/>
          <w:szCs w:val="24"/>
        </w:rPr>
      </w:pPr>
      <w:r w:rsidRPr="00F20A57">
        <w:rPr>
          <w:rFonts w:ascii="Arial" w:hAnsi="Arial" w:cs="Arial"/>
          <w:sz w:val="24"/>
          <w:szCs w:val="24"/>
        </w:rPr>
        <w:t xml:space="preserve">O presente Termo de Referência tem como </w:t>
      </w:r>
      <w:proofErr w:type="spellStart"/>
      <w:r w:rsidRPr="00F20A57">
        <w:rPr>
          <w:rFonts w:ascii="Arial" w:hAnsi="Arial" w:cs="Arial"/>
          <w:sz w:val="24"/>
          <w:szCs w:val="24"/>
        </w:rPr>
        <w:t>objectivo</w:t>
      </w:r>
      <w:proofErr w:type="spellEnd"/>
      <w:r w:rsidRPr="00F20A57">
        <w:rPr>
          <w:rFonts w:ascii="Arial" w:hAnsi="Arial" w:cs="Arial"/>
          <w:sz w:val="24"/>
          <w:szCs w:val="24"/>
        </w:rPr>
        <w:t xml:space="preserve"> a contratação de um</w:t>
      </w:r>
      <w:r>
        <w:rPr>
          <w:rFonts w:ascii="Arial" w:hAnsi="Arial" w:cs="Arial"/>
          <w:sz w:val="24"/>
          <w:szCs w:val="24"/>
        </w:rPr>
        <w:t xml:space="preserve"> consultor para a avaliação da</w:t>
      </w:r>
      <w:r w:rsidR="00A71FB6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A71FB6">
        <w:rPr>
          <w:rFonts w:ascii="Arial" w:hAnsi="Arial" w:cs="Arial"/>
          <w:sz w:val="24"/>
          <w:szCs w:val="24"/>
        </w:rPr>
        <w:t>prácticas</w:t>
      </w:r>
      <w:proofErr w:type="spellEnd"/>
      <w:r w:rsidR="00A71F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FB6">
        <w:rPr>
          <w:rFonts w:ascii="Arial" w:hAnsi="Arial" w:cs="Arial"/>
          <w:sz w:val="24"/>
          <w:szCs w:val="24"/>
        </w:rPr>
        <w:t>actuais</w:t>
      </w:r>
      <w:proofErr w:type="spellEnd"/>
      <w:r w:rsidR="00A71FB6">
        <w:rPr>
          <w:rFonts w:ascii="Arial" w:hAnsi="Arial" w:cs="Arial"/>
          <w:sz w:val="24"/>
          <w:szCs w:val="24"/>
        </w:rPr>
        <w:t xml:space="preserve"> de gestão do conhecimento e o desenho da estratégia </w:t>
      </w:r>
      <w:r w:rsidR="009C498E">
        <w:rPr>
          <w:rFonts w:ascii="Arial" w:hAnsi="Arial" w:cs="Arial"/>
          <w:sz w:val="24"/>
          <w:szCs w:val="24"/>
        </w:rPr>
        <w:t>de gestão</w:t>
      </w:r>
      <w:r w:rsidR="00A71FB6">
        <w:rPr>
          <w:rFonts w:ascii="Arial" w:hAnsi="Arial" w:cs="Arial"/>
          <w:sz w:val="24"/>
          <w:szCs w:val="24"/>
        </w:rPr>
        <w:t xml:space="preserve"> do conhecimento no Secretariado Executivo do Conselho Nacional de Combate ao SIDA (SE-CNCS)</w:t>
      </w:r>
      <w:r w:rsidRPr="00F20A57">
        <w:rPr>
          <w:rFonts w:ascii="Arial" w:hAnsi="Arial" w:cs="Arial"/>
          <w:sz w:val="24"/>
          <w:szCs w:val="24"/>
        </w:rPr>
        <w:t>.</w:t>
      </w:r>
    </w:p>
    <w:p w14:paraId="04770169" w14:textId="0F477272" w:rsidR="00441BBE" w:rsidRPr="00441BBE" w:rsidRDefault="00340EED" w:rsidP="00A84C00">
      <w:pPr>
        <w:jc w:val="both"/>
        <w:rPr>
          <w:rFonts w:ascii="Arial" w:hAnsi="Arial" w:cs="Arial"/>
          <w:sz w:val="24"/>
          <w:szCs w:val="24"/>
        </w:rPr>
      </w:pPr>
      <w:r w:rsidRPr="00340EED">
        <w:rPr>
          <w:rFonts w:ascii="Arial" w:hAnsi="Arial" w:cs="Arial"/>
          <w:sz w:val="24"/>
          <w:szCs w:val="24"/>
        </w:rPr>
        <w:t>A Gestão do Conhecimento é o conjunto de tecnologias e processos cujo objetivo é apoiar a criação, o armazenamento, a transferência e a aplicação do conhecimento nas organizações</w:t>
      </w:r>
      <w:r>
        <w:rPr>
          <w:rFonts w:ascii="Arial" w:hAnsi="Arial" w:cs="Arial"/>
          <w:sz w:val="24"/>
          <w:szCs w:val="24"/>
        </w:rPr>
        <w:t>.</w:t>
      </w:r>
      <w:r w:rsidRPr="00441BBE">
        <w:rPr>
          <w:rFonts w:ascii="Arial" w:hAnsi="Arial" w:cs="Arial"/>
          <w:sz w:val="24"/>
          <w:szCs w:val="24"/>
        </w:rPr>
        <w:t xml:space="preserve"> </w:t>
      </w:r>
      <w:r w:rsidR="00441BBE" w:rsidRPr="00441BBE">
        <w:rPr>
          <w:rFonts w:ascii="Arial" w:hAnsi="Arial" w:cs="Arial"/>
          <w:sz w:val="24"/>
          <w:szCs w:val="24"/>
        </w:rPr>
        <w:t xml:space="preserve">A Gestão do Conhecimento (GC) tornou-se área de profunda importância dentro das organizações por constituir ferramenta que alavanca ganhos de eficiência. </w:t>
      </w:r>
    </w:p>
    <w:p w14:paraId="49D1F96A" w14:textId="493676CA" w:rsidR="00441BBE" w:rsidRPr="00441BBE" w:rsidRDefault="00441BBE" w:rsidP="00A84C00">
      <w:pPr>
        <w:jc w:val="both"/>
        <w:rPr>
          <w:rFonts w:ascii="Arial" w:hAnsi="Arial" w:cs="Arial"/>
          <w:sz w:val="24"/>
          <w:szCs w:val="24"/>
        </w:rPr>
      </w:pPr>
      <w:r w:rsidRPr="00441BBE">
        <w:rPr>
          <w:rFonts w:ascii="Arial" w:hAnsi="Arial" w:cs="Arial"/>
          <w:sz w:val="24"/>
          <w:szCs w:val="24"/>
        </w:rPr>
        <w:t xml:space="preserve">A GC é definida como a coordenação deliberada e sistemática das pessoas, tecnologias, processos e estrutura de uma organização, com o objetivo de agregar valor, por meio da reutilização do conhecimento e da inovação. Essa coordenação é atingida através da criação, compartilhamento, e aplicação do conhecimento, assim como por meio da incorporação de valiosas lições aprendidas e melhores práticas dentro da memória corporativa com o </w:t>
      </w:r>
      <w:proofErr w:type="spellStart"/>
      <w:r w:rsidRPr="00441BBE">
        <w:rPr>
          <w:rFonts w:ascii="Arial" w:hAnsi="Arial" w:cs="Arial"/>
          <w:sz w:val="24"/>
          <w:szCs w:val="24"/>
        </w:rPr>
        <w:t>obje</w:t>
      </w:r>
      <w:r w:rsidR="0070155F">
        <w:rPr>
          <w:rFonts w:ascii="Arial" w:hAnsi="Arial" w:cs="Arial"/>
          <w:sz w:val="24"/>
          <w:szCs w:val="24"/>
        </w:rPr>
        <w:t>c</w:t>
      </w:r>
      <w:r w:rsidRPr="00441BBE">
        <w:rPr>
          <w:rFonts w:ascii="Arial" w:hAnsi="Arial" w:cs="Arial"/>
          <w:sz w:val="24"/>
          <w:szCs w:val="24"/>
        </w:rPr>
        <w:t>tivo</w:t>
      </w:r>
      <w:proofErr w:type="spellEnd"/>
      <w:r w:rsidRPr="00441BBE">
        <w:rPr>
          <w:rFonts w:ascii="Arial" w:hAnsi="Arial" w:cs="Arial"/>
          <w:sz w:val="24"/>
          <w:szCs w:val="24"/>
        </w:rPr>
        <w:t xml:space="preserve"> de fomentar aprendizagem organizacional contínua</w:t>
      </w:r>
      <w:r w:rsidR="003E71F9">
        <w:rPr>
          <w:rFonts w:ascii="Arial" w:hAnsi="Arial" w:cs="Arial"/>
          <w:sz w:val="24"/>
          <w:szCs w:val="24"/>
        </w:rPr>
        <w:t xml:space="preserve">. </w:t>
      </w:r>
    </w:p>
    <w:p w14:paraId="45399EA0" w14:textId="49784593" w:rsidR="00205659" w:rsidRDefault="00205659" w:rsidP="00A84C00">
      <w:pPr>
        <w:jc w:val="both"/>
        <w:rPr>
          <w:rFonts w:ascii="Arial" w:hAnsi="Arial" w:cs="Arial"/>
          <w:sz w:val="24"/>
          <w:szCs w:val="24"/>
        </w:rPr>
      </w:pPr>
      <w:r w:rsidRPr="00205659">
        <w:rPr>
          <w:rFonts w:ascii="Arial" w:hAnsi="Arial" w:cs="Arial"/>
          <w:sz w:val="24"/>
          <w:szCs w:val="24"/>
        </w:rPr>
        <w:t>Acredita-se que as práticas de GC e os processos de gestão estratégica guiados pelo conhecimento podem ter impacto significativo no desempenho das organizações públicas</w:t>
      </w:r>
      <w:r w:rsidR="00942714">
        <w:rPr>
          <w:rFonts w:ascii="Arial" w:hAnsi="Arial" w:cs="Arial"/>
          <w:sz w:val="24"/>
          <w:szCs w:val="24"/>
        </w:rPr>
        <w:t xml:space="preserve"> como é o caso do Secretariado Executivo do Conselho Nacional de Combate ao SIDA</w:t>
      </w:r>
      <w:r>
        <w:rPr>
          <w:rFonts w:ascii="Arial" w:hAnsi="Arial" w:cs="Arial"/>
          <w:sz w:val="24"/>
          <w:szCs w:val="24"/>
        </w:rPr>
        <w:t>.</w:t>
      </w:r>
    </w:p>
    <w:p w14:paraId="1CA88A96" w14:textId="6B555F65" w:rsidR="00D82D20" w:rsidRDefault="00A84C00" w:rsidP="00A84C00">
      <w:pPr>
        <w:jc w:val="both"/>
        <w:rPr>
          <w:rFonts w:ascii="Arial" w:hAnsi="Arial" w:cs="Arial"/>
          <w:sz w:val="24"/>
          <w:szCs w:val="24"/>
        </w:rPr>
      </w:pPr>
      <w:r w:rsidRPr="00A84C00">
        <w:rPr>
          <w:rFonts w:ascii="Arial" w:hAnsi="Arial" w:cs="Arial"/>
          <w:sz w:val="24"/>
          <w:szCs w:val="24"/>
        </w:rPr>
        <w:t>As organizações públicas possuem técnicas e processos não mapeados existindo grande concentração de conhecimentos tácitos em se</w:t>
      </w:r>
      <w:r w:rsidR="0070155F">
        <w:rPr>
          <w:rFonts w:ascii="Arial" w:hAnsi="Arial" w:cs="Arial"/>
          <w:sz w:val="24"/>
          <w:szCs w:val="24"/>
        </w:rPr>
        <w:t>c</w:t>
      </w:r>
      <w:r w:rsidRPr="00A84C00">
        <w:rPr>
          <w:rFonts w:ascii="Arial" w:hAnsi="Arial" w:cs="Arial"/>
          <w:sz w:val="24"/>
          <w:szCs w:val="24"/>
        </w:rPr>
        <w:t xml:space="preserve">tores restritos e pessoas chave. Este </w:t>
      </w:r>
      <w:proofErr w:type="spellStart"/>
      <w:r w:rsidRPr="00A84C00">
        <w:rPr>
          <w:rFonts w:ascii="Arial" w:hAnsi="Arial" w:cs="Arial"/>
          <w:sz w:val="24"/>
          <w:szCs w:val="24"/>
        </w:rPr>
        <w:t>fa</w:t>
      </w:r>
      <w:r w:rsidR="0070155F">
        <w:rPr>
          <w:rFonts w:ascii="Arial" w:hAnsi="Arial" w:cs="Arial"/>
          <w:sz w:val="24"/>
          <w:szCs w:val="24"/>
        </w:rPr>
        <w:t>c</w:t>
      </w:r>
      <w:r w:rsidRPr="00A84C00">
        <w:rPr>
          <w:rFonts w:ascii="Arial" w:hAnsi="Arial" w:cs="Arial"/>
          <w:sz w:val="24"/>
          <w:szCs w:val="24"/>
        </w:rPr>
        <w:t>tor</w:t>
      </w:r>
      <w:proofErr w:type="spellEnd"/>
      <w:r w:rsidRPr="00A84C00">
        <w:rPr>
          <w:rFonts w:ascii="Arial" w:hAnsi="Arial" w:cs="Arial"/>
          <w:sz w:val="24"/>
          <w:szCs w:val="24"/>
        </w:rPr>
        <w:t xml:space="preserve"> pode se tornar prejudicial para a instituição já que, caso ocorra alguma eventualidade com os indivíduos que detêm o conhecimento, as atividades serão comprometidas ou inviabilizadas. Por meio da Gestão do Conhecimento esse saber individual pode ser sistematizado e expressado facilitando seu compartilhamento: é o chamado conhecimento explícito.</w:t>
      </w:r>
    </w:p>
    <w:p w14:paraId="378427D3" w14:textId="77777777" w:rsidR="00AF38A8" w:rsidRPr="00AF38A8" w:rsidRDefault="00AF38A8" w:rsidP="00AF38A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6C68E6C" w14:textId="472FE723" w:rsidR="00661CCA" w:rsidRDefault="00661CCA" w:rsidP="00B960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Contexto</w:t>
      </w:r>
    </w:p>
    <w:p w14:paraId="25A96C25" w14:textId="2391BEE5" w:rsidR="006C5161" w:rsidRPr="002E556D" w:rsidRDefault="006C5161" w:rsidP="00661CCA">
      <w:pPr>
        <w:jc w:val="both"/>
        <w:rPr>
          <w:rFonts w:ascii="Arial" w:hAnsi="Arial" w:cs="Arial"/>
          <w:sz w:val="24"/>
          <w:szCs w:val="24"/>
        </w:rPr>
      </w:pPr>
      <w:r w:rsidRPr="002E556D">
        <w:rPr>
          <w:rFonts w:ascii="Arial" w:hAnsi="Arial" w:cs="Arial"/>
          <w:sz w:val="24"/>
          <w:szCs w:val="24"/>
        </w:rPr>
        <w:t xml:space="preserve">Os esforços de combate ao </w:t>
      </w:r>
      <w:proofErr w:type="gramStart"/>
      <w:r w:rsidRPr="002E556D">
        <w:rPr>
          <w:rFonts w:ascii="Arial" w:hAnsi="Arial" w:cs="Arial"/>
          <w:sz w:val="24"/>
          <w:szCs w:val="24"/>
        </w:rPr>
        <w:t>HIV</w:t>
      </w:r>
      <w:proofErr w:type="gramEnd"/>
      <w:r w:rsidRPr="002E556D">
        <w:rPr>
          <w:rFonts w:ascii="Arial" w:hAnsi="Arial" w:cs="Arial"/>
          <w:sz w:val="24"/>
          <w:szCs w:val="24"/>
        </w:rPr>
        <w:t xml:space="preserve"> e SIDA em Moçambique remontam desde de Agosto de 1986, com a criação do primeiro organismo de combate ao SIDA, com a designação de Comissão Nacional do SIDA. Esta Comissão ficou sediada no Instituto Nacional de Saúde.</w:t>
      </w:r>
    </w:p>
    <w:p w14:paraId="5EE670DD" w14:textId="1E4A3E4C" w:rsidR="006C5161" w:rsidRPr="002E556D" w:rsidRDefault="006C5161" w:rsidP="00661CCA">
      <w:pPr>
        <w:jc w:val="both"/>
        <w:rPr>
          <w:rFonts w:ascii="Arial" w:hAnsi="Arial" w:cs="Arial"/>
          <w:sz w:val="24"/>
          <w:szCs w:val="24"/>
        </w:rPr>
      </w:pPr>
      <w:r w:rsidRPr="002E556D">
        <w:rPr>
          <w:rFonts w:ascii="Arial" w:hAnsi="Arial" w:cs="Arial"/>
          <w:sz w:val="24"/>
          <w:szCs w:val="24"/>
        </w:rPr>
        <w:t xml:space="preserve">Em Fevereiro de 1988, foram reorganizadas as estruturas de combate ao SIDA, sendo formada no </w:t>
      </w:r>
      <w:r w:rsidR="0070155F">
        <w:rPr>
          <w:rFonts w:ascii="Arial" w:hAnsi="Arial" w:cs="Arial"/>
          <w:sz w:val="24"/>
          <w:szCs w:val="24"/>
        </w:rPr>
        <w:t>Ministério da Saúde (MISAU)</w:t>
      </w:r>
      <w:r w:rsidRPr="002E556D">
        <w:rPr>
          <w:rFonts w:ascii="Arial" w:hAnsi="Arial" w:cs="Arial"/>
          <w:sz w:val="24"/>
          <w:szCs w:val="24"/>
        </w:rPr>
        <w:t xml:space="preserve">, uma Comissão Nacional de Combate ao SIDA, com 39 membros. A maior parte dos integrantes da Comissão (21 membros) </w:t>
      </w:r>
      <w:r w:rsidR="0070155F">
        <w:rPr>
          <w:rFonts w:ascii="Arial" w:hAnsi="Arial" w:cs="Arial"/>
          <w:sz w:val="24"/>
          <w:szCs w:val="24"/>
        </w:rPr>
        <w:t xml:space="preserve">era </w:t>
      </w:r>
      <w:r w:rsidRPr="002E556D">
        <w:rPr>
          <w:rFonts w:ascii="Arial" w:hAnsi="Arial" w:cs="Arial"/>
          <w:sz w:val="24"/>
          <w:szCs w:val="24"/>
        </w:rPr>
        <w:t>do próprio MISAU, mas conta</w:t>
      </w:r>
      <w:r w:rsidR="005A4BFF">
        <w:rPr>
          <w:rFonts w:ascii="Arial" w:hAnsi="Arial" w:cs="Arial"/>
          <w:sz w:val="24"/>
          <w:szCs w:val="24"/>
        </w:rPr>
        <w:t>va</w:t>
      </w:r>
      <w:r w:rsidRPr="002E556D">
        <w:rPr>
          <w:rFonts w:ascii="Arial" w:hAnsi="Arial" w:cs="Arial"/>
          <w:sz w:val="24"/>
          <w:szCs w:val="24"/>
        </w:rPr>
        <w:t xml:space="preserve"> também com representantes de organizações democráticas de massas, de confissões religiosas, da Cruz Vermelha, do Centro de Estudos Africanos da U</w:t>
      </w:r>
      <w:r w:rsidR="0070155F">
        <w:rPr>
          <w:rFonts w:ascii="Arial" w:hAnsi="Arial" w:cs="Arial"/>
          <w:sz w:val="24"/>
          <w:szCs w:val="24"/>
        </w:rPr>
        <w:t xml:space="preserve">niversidade </w:t>
      </w:r>
      <w:r w:rsidRPr="002E556D">
        <w:rPr>
          <w:rFonts w:ascii="Arial" w:hAnsi="Arial" w:cs="Arial"/>
          <w:sz w:val="24"/>
          <w:szCs w:val="24"/>
        </w:rPr>
        <w:t>E</w:t>
      </w:r>
      <w:r w:rsidR="0070155F">
        <w:rPr>
          <w:rFonts w:ascii="Arial" w:hAnsi="Arial" w:cs="Arial"/>
          <w:sz w:val="24"/>
          <w:szCs w:val="24"/>
        </w:rPr>
        <w:t xml:space="preserve">duardo </w:t>
      </w:r>
      <w:r w:rsidRPr="002E556D">
        <w:rPr>
          <w:rFonts w:ascii="Arial" w:hAnsi="Arial" w:cs="Arial"/>
          <w:sz w:val="24"/>
          <w:szCs w:val="24"/>
        </w:rPr>
        <w:t>M</w:t>
      </w:r>
      <w:r w:rsidR="0070155F">
        <w:rPr>
          <w:rFonts w:ascii="Arial" w:hAnsi="Arial" w:cs="Arial"/>
          <w:sz w:val="24"/>
          <w:szCs w:val="24"/>
        </w:rPr>
        <w:t>ondlane</w:t>
      </w:r>
      <w:r w:rsidRPr="002E556D">
        <w:rPr>
          <w:rFonts w:ascii="Arial" w:hAnsi="Arial" w:cs="Arial"/>
          <w:sz w:val="24"/>
          <w:szCs w:val="24"/>
        </w:rPr>
        <w:t xml:space="preserve"> e também de 5 Ministérios (Defesa, Interior, Educação, Justiça e Informação). </w:t>
      </w:r>
      <w:r w:rsidR="005A4BFF">
        <w:rPr>
          <w:rFonts w:ascii="Arial" w:hAnsi="Arial" w:cs="Arial"/>
          <w:sz w:val="24"/>
          <w:szCs w:val="24"/>
        </w:rPr>
        <w:t>N</w:t>
      </w:r>
      <w:r w:rsidRPr="002E556D">
        <w:rPr>
          <w:rFonts w:ascii="Arial" w:hAnsi="Arial" w:cs="Arial"/>
          <w:sz w:val="24"/>
          <w:szCs w:val="24"/>
        </w:rPr>
        <w:t>a mesma ocasião, é instituído</w:t>
      </w:r>
      <w:r w:rsidR="005A4BFF">
        <w:rPr>
          <w:rFonts w:ascii="Arial" w:hAnsi="Arial" w:cs="Arial"/>
          <w:sz w:val="24"/>
          <w:szCs w:val="24"/>
        </w:rPr>
        <w:t>,</w:t>
      </w:r>
      <w:r w:rsidRPr="002E556D">
        <w:rPr>
          <w:rFonts w:ascii="Arial" w:hAnsi="Arial" w:cs="Arial"/>
          <w:sz w:val="24"/>
          <w:szCs w:val="24"/>
        </w:rPr>
        <w:t xml:space="preserve"> na Direcção Nacional de Saúde do MISAU</w:t>
      </w:r>
      <w:r w:rsidR="005A4BFF">
        <w:rPr>
          <w:rFonts w:ascii="Arial" w:hAnsi="Arial" w:cs="Arial"/>
          <w:sz w:val="24"/>
          <w:szCs w:val="24"/>
        </w:rPr>
        <w:t>,</w:t>
      </w:r>
      <w:r w:rsidRPr="002E556D">
        <w:rPr>
          <w:rFonts w:ascii="Arial" w:hAnsi="Arial" w:cs="Arial"/>
          <w:sz w:val="24"/>
          <w:szCs w:val="24"/>
        </w:rPr>
        <w:t xml:space="preserve"> um Programa Nacional de </w:t>
      </w:r>
      <w:r w:rsidRPr="002E556D">
        <w:rPr>
          <w:rFonts w:ascii="Arial" w:hAnsi="Arial" w:cs="Arial"/>
          <w:sz w:val="24"/>
          <w:szCs w:val="24"/>
        </w:rPr>
        <w:lastRenderedPageBreak/>
        <w:t xml:space="preserve">Prevenção e Controlo do SIDA donde </w:t>
      </w:r>
      <w:r w:rsidR="0070155F">
        <w:rPr>
          <w:rFonts w:ascii="Arial" w:hAnsi="Arial" w:cs="Arial"/>
          <w:sz w:val="24"/>
          <w:szCs w:val="24"/>
        </w:rPr>
        <w:t>eram</w:t>
      </w:r>
      <w:r w:rsidRPr="002E556D">
        <w:rPr>
          <w:rFonts w:ascii="Arial" w:hAnsi="Arial" w:cs="Arial"/>
          <w:sz w:val="24"/>
          <w:szCs w:val="24"/>
        </w:rPr>
        <w:t xml:space="preserve"> provenientes muitos dos membros do MISAU na referida Comissão Nacional.</w:t>
      </w:r>
    </w:p>
    <w:p w14:paraId="7E3DB679" w14:textId="0B459EE3" w:rsidR="006C5161" w:rsidRPr="002E556D" w:rsidRDefault="006C5161" w:rsidP="00661CCA">
      <w:pPr>
        <w:jc w:val="both"/>
        <w:rPr>
          <w:rFonts w:ascii="Arial" w:hAnsi="Arial" w:cs="Arial"/>
          <w:sz w:val="24"/>
          <w:szCs w:val="24"/>
        </w:rPr>
      </w:pPr>
      <w:r w:rsidRPr="002E556D">
        <w:rPr>
          <w:rFonts w:ascii="Arial" w:hAnsi="Arial" w:cs="Arial"/>
          <w:sz w:val="24"/>
          <w:szCs w:val="24"/>
        </w:rPr>
        <w:t xml:space="preserve">A Comissão teve um início de actividades promissor, pois representou de facto a primeira abordagem </w:t>
      </w:r>
      <w:proofErr w:type="spellStart"/>
      <w:r w:rsidRPr="002E556D">
        <w:rPr>
          <w:rFonts w:ascii="Arial" w:hAnsi="Arial" w:cs="Arial"/>
          <w:sz w:val="24"/>
          <w:szCs w:val="24"/>
        </w:rPr>
        <w:t>multisectorial</w:t>
      </w:r>
      <w:proofErr w:type="spellEnd"/>
      <w:r w:rsidRPr="002E556D">
        <w:rPr>
          <w:rFonts w:ascii="Arial" w:hAnsi="Arial" w:cs="Arial"/>
          <w:sz w:val="24"/>
          <w:szCs w:val="24"/>
        </w:rPr>
        <w:t xml:space="preserve"> no combate ao SIDA, mas ao longo da sua existência ela nunca conseguiu um real envolvimento dos outros sectores ao nível político e estratégico.</w:t>
      </w:r>
    </w:p>
    <w:p w14:paraId="512521F4" w14:textId="51AF1E54" w:rsidR="006C5161" w:rsidRPr="002E556D" w:rsidRDefault="00797E76" w:rsidP="00661C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Treze</w:t>
      </w:r>
      <w:r w:rsidRPr="002E556D">
        <w:rPr>
          <w:rFonts w:ascii="Arial" w:hAnsi="Arial" w:cs="Arial"/>
          <w:sz w:val="24"/>
          <w:szCs w:val="24"/>
        </w:rPr>
        <w:t xml:space="preserve"> </w:t>
      </w:r>
      <w:r w:rsidR="006C5161" w:rsidRPr="002E556D">
        <w:rPr>
          <w:rFonts w:ascii="Arial" w:hAnsi="Arial" w:cs="Arial"/>
          <w:sz w:val="24"/>
          <w:szCs w:val="24"/>
        </w:rPr>
        <w:t xml:space="preserve">anos depois da criação do primeiro organismo de combate ao SIDA, em 1999, o País reconhece a gravidade do problema e decide </w:t>
      </w:r>
      <w:proofErr w:type="spellStart"/>
      <w:r w:rsidR="006C5161" w:rsidRPr="002E556D">
        <w:rPr>
          <w:rFonts w:ascii="Arial" w:hAnsi="Arial" w:cs="Arial"/>
          <w:sz w:val="24"/>
          <w:szCs w:val="24"/>
        </w:rPr>
        <w:t>actuar</w:t>
      </w:r>
      <w:proofErr w:type="spellEnd"/>
      <w:r w:rsidR="006C5161" w:rsidRPr="002E556D">
        <w:rPr>
          <w:rFonts w:ascii="Arial" w:hAnsi="Arial" w:cs="Arial"/>
          <w:sz w:val="24"/>
          <w:szCs w:val="24"/>
        </w:rPr>
        <w:t xml:space="preserve"> com a energia e a amplitude que a situação exigia. Nesse mesmo ano, criou-se um Grupo Técnico de Apoio à Luta contra o </w:t>
      </w:r>
      <w:proofErr w:type="gramStart"/>
      <w:r w:rsidR="006C5161" w:rsidRPr="002E556D">
        <w:rPr>
          <w:rFonts w:ascii="Arial" w:hAnsi="Arial" w:cs="Arial"/>
          <w:sz w:val="24"/>
          <w:szCs w:val="24"/>
        </w:rPr>
        <w:t>HIV</w:t>
      </w:r>
      <w:proofErr w:type="gramEnd"/>
      <w:r w:rsidR="006C5161" w:rsidRPr="002E556D">
        <w:rPr>
          <w:rFonts w:ascii="Arial" w:hAnsi="Arial" w:cs="Arial"/>
          <w:sz w:val="24"/>
          <w:szCs w:val="24"/>
        </w:rPr>
        <w:t xml:space="preserve"> e SIDA, que compreendia, além do MISAU, outras </w:t>
      </w:r>
      <w:r w:rsidR="006515BF">
        <w:rPr>
          <w:rFonts w:ascii="Arial" w:hAnsi="Arial" w:cs="Arial"/>
          <w:sz w:val="24"/>
          <w:szCs w:val="24"/>
        </w:rPr>
        <w:t>instituições</w:t>
      </w:r>
      <w:r w:rsidR="006C5161" w:rsidRPr="002E556D">
        <w:rPr>
          <w:rFonts w:ascii="Arial" w:hAnsi="Arial" w:cs="Arial"/>
          <w:sz w:val="24"/>
          <w:szCs w:val="24"/>
        </w:rPr>
        <w:t xml:space="preserve"> de </w:t>
      </w:r>
      <w:r w:rsidR="006515BF">
        <w:rPr>
          <w:rFonts w:ascii="Arial" w:hAnsi="Arial" w:cs="Arial"/>
          <w:sz w:val="24"/>
          <w:szCs w:val="24"/>
        </w:rPr>
        <w:t>pesquisa</w:t>
      </w:r>
      <w:r w:rsidR="006C5161" w:rsidRPr="002E556D">
        <w:rPr>
          <w:rFonts w:ascii="Arial" w:hAnsi="Arial" w:cs="Arial"/>
          <w:sz w:val="24"/>
          <w:szCs w:val="24"/>
        </w:rPr>
        <w:t xml:space="preserve"> que podiam contribuir para o melhor conhecimento da doença. Paralelamente</w:t>
      </w:r>
      <w:r>
        <w:rPr>
          <w:rFonts w:ascii="Arial" w:hAnsi="Arial" w:cs="Arial"/>
          <w:sz w:val="24"/>
          <w:szCs w:val="24"/>
        </w:rPr>
        <w:t>,</w:t>
      </w:r>
      <w:r w:rsidR="006C5161" w:rsidRPr="002E556D">
        <w:rPr>
          <w:rFonts w:ascii="Arial" w:hAnsi="Arial" w:cs="Arial"/>
          <w:sz w:val="24"/>
          <w:szCs w:val="24"/>
        </w:rPr>
        <w:t xml:space="preserve"> constitui-se um outro grupo igualmente voltado para a planificação que, baseado na experiência já adquirida pelo MISAU, promove com sucesso o envolvimento de todas as estruturas da sociedade moçambicana, e todos os possíveis parceiros internacionais. Assim nasce o Plano Estratégico Nacional de Combate às DTS/</w:t>
      </w:r>
      <w:proofErr w:type="gramStart"/>
      <w:r w:rsidR="006C5161" w:rsidRPr="002E556D">
        <w:rPr>
          <w:rFonts w:ascii="Arial" w:hAnsi="Arial" w:cs="Arial"/>
          <w:sz w:val="24"/>
          <w:szCs w:val="24"/>
        </w:rPr>
        <w:t>HIV</w:t>
      </w:r>
      <w:proofErr w:type="gramEnd"/>
      <w:r w:rsidR="006C5161" w:rsidRPr="002E556D">
        <w:rPr>
          <w:rFonts w:ascii="Arial" w:hAnsi="Arial" w:cs="Arial"/>
          <w:sz w:val="24"/>
          <w:szCs w:val="24"/>
        </w:rPr>
        <w:t>/SIDA 2000/2002 (PEN I). A aprovação do PEN I pelo Conselho de Ministros levou à criação do Conselho Nacional de Combate ao SIDA (CNCS),</w:t>
      </w:r>
      <w:r>
        <w:rPr>
          <w:rFonts w:ascii="Arial" w:hAnsi="Arial" w:cs="Arial"/>
          <w:sz w:val="24"/>
          <w:szCs w:val="24"/>
        </w:rPr>
        <w:t xml:space="preserve"> através do Decreto nº10/2000, de 23 de Maio,</w:t>
      </w:r>
      <w:r w:rsidR="006C5161" w:rsidRPr="002E556D">
        <w:rPr>
          <w:rFonts w:ascii="Arial" w:hAnsi="Arial" w:cs="Arial"/>
          <w:sz w:val="24"/>
          <w:szCs w:val="24"/>
        </w:rPr>
        <w:t xml:space="preserve"> com o </w:t>
      </w:r>
      <w:proofErr w:type="spellStart"/>
      <w:r w:rsidR="006C5161" w:rsidRPr="002E556D">
        <w:rPr>
          <w:rFonts w:ascii="Arial" w:hAnsi="Arial" w:cs="Arial"/>
          <w:sz w:val="24"/>
          <w:szCs w:val="24"/>
        </w:rPr>
        <w:t>objectivo</w:t>
      </w:r>
      <w:proofErr w:type="spellEnd"/>
      <w:r w:rsidR="006C5161" w:rsidRPr="002E556D">
        <w:rPr>
          <w:rFonts w:ascii="Arial" w:hAnsi="Arial" w:cs="Arial"/>
          <w:sz w:val="24"/>
          <w:szCs w:val="24"/>
        </w:rPr>
        <w:t xml:space="preserve"> de coordenar a implementação da estratégia nacional de combate ao SIDA. O conselho é presidido pelo </w:t>
      </w:r>
      <w:proofErr w:type="gramStart"/>
      <w:r w:rsidR="006C5161" w:rsidRPr="002E556D">
        <w:rPr>
          <w:rFonts w:ascii="Arial" w:hAnsi="Arial" w:cs="Arial"/>
          <w:sz w:val="24"/>
          <w:szCs w:val="24"/>
        </w:rPr>
        <w:t>Primeiro Ministro</w:t>
      </w:r>
      <w:proofErr w:type="gramEnd"/>
      <w:r w:rsidR="006C5161" w:rsidRPr="002E556D">
        <w:rPr>
          <w:rFonts w:ascii="Arial" w:hAnsi="Arial" w:cs="Arial"/>
          <w:sz w:val="24"/>
          <w:szCs w:val="24"/>
        </w:rPr>
        <w:t xml:space="preserve"> e na altura da sua criação integrava os ministros dos sectores da </w:t>
      </w:r>
      <w:r w:rsidR="002E556D" w:rsidRPr="002E556D">
        <w:rPr>
          <w:rFonts w:ascii="Arial" w:hAnsi="Arial" w:cs="Arial"/>
          <w:sz w:val="24"/>
          <w:szCs w:val="24"/>
        </w:rPr>
        <w:t>s</w:t>
      </w:r>
      <w:r w:rsidR="006C5161" w:rsidRPr="002E556D">
        <w:rPr>
          <w:rFonts w:ascii="Arial" w:hAnsi="Arial" w:cs="Arial"/>
          <w:sz w:val="24"/>
          <w:szCs w:val="24"/>
        </w:rPr>
        <w:t>aúde (Vice-Presidente), d</w:t>
      </w:r>
      <w:r>
        <w:rPr>
          <w:rFonts w:ascii="Arial" w:hAnsi="Arial" w:cs="Arial"/>
          <w:sz w:val="24"/>
          <w:szCs w:val="24"/>
        </w:rPr>
        <w:t>o</w:t>
      </w:r>
      <w:r w:rsidR="006C5161" w:rsidRPr="002E556D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negócios estrangeiros</w:t>
      </w:r>
      <w:r w:rsidR="006C5161" w:rsidRPr="002E556D">
        <w:rPr>
          <w:rFonts w:ascii="Arial" w:hAnsi="Arial" w:cs="Arial"/>
          <w:sz w:val="24"/>
          <w:szCs w:val="24"/>
        </w:rPr>
        <w:t xml:space="preserve"> e </w:t>
      </w:r>
      <w:r w:rsidR="002E556D" w:rsidRPr="002E556D">
        <w:rPr>
          <w:rFonts w:ascii="Arial" w:hAnsi="Arial" w:cs="Arial"/>
          <w:sz w:val="24"/>
          <w:szCs w:val="24"/>
        </w:rPr>
        <w:t>c</w:t>
      </w:r>
      <w:r w:rsidR="006C5161" w:rsidRPr="002E556D">
        <w:rPr>
          <w:rFonts w:ascii="Arial" w:hAnsi="Arial" w:cs="Arial"/>
          <w:sz w:val="24"/>
          <w:szCs w:val="24"/>
        </w:rPr>
        <w:t xml:space="preserve">ooperação, </w:t>
      </w:r>
      <w:r w:rsidR="002E556D" w:rsidRPr="002E556D">
        <w:rPr>
          <w:rFonts w:ascii="Arial" w:hAnsi="Arial" w:cs="Arial"/>
          <w:sz w:val="24"/>
          <w:szCs w:val="24"/>
        </w:rPr>
        <w:t>d</w:t>
      </w:r>
      <w:r w:rsidR="006C5161" w:rsidRPr="002E556D">
        <w:rPr>
          <w:rFonts w:ascii="Arial" w:hAnsi="Arial" w:cs="Arial"/>
          <w:sz w:val="24"/>
          <w:szCs w:val="24"/>
        </w:rPr>
        <w:t xml:space="preserve">a </w:t>
      </w:r>
      <w:r w:rsidR="002E556D" w:rsidRPr="002E556D">
        <w:rPr>
          <w:rFonts w:ascii="Arial" w:hAnsi="Arial" w:cs="Arial"/>
          <w:sz w:val="24"/>
          <w:szCs w:val="24"/>
        </w:rPr>
        <w:t>e</w:t>
      </w:r>
      <w:r w:rsidR="006C5161" w:rsidRPr="002E556D">
        <w:rPr>
          <w:rFonts w:ascii="Arial" w:hAnsi="Arial" w:cs="Arial"/>
          <w:sz w:val="24"/>
          <w:szCs w:val="24"/>
        </w:rPr>
        <w:t xml:space="preserve">ducação, do </w:t>
      </w:r>
      <w:r w:rsidR="002E556D" w:rsidRPr="002E556D">
        <w:rPr>
          <w:rFonts w:ascii="Arial" w:hAnsi="Arial" w:cs="Arial"/>
          <w:sz w:val="24"/>
          <w:szCs w:val="24"/>
        </w:rPr>
        <w:t>p</w:t>
      </w:r>
      <w:r w:rsidR="006C5161" w:rsidRPr="002E556D">
        <w:rPr>
          <w:rFonts w:ascii="Arial" w:hAnsi="Arial" w:cs="Arial"/>
          <w:sz w:val="24"/>
          <w:szCs w:val="24"/>
        </w:rPr>
        <w:t xml:space="preserve">lano e </w:t>
      </w:r>
      <w:r w:rsidR="002E556D" w:rsidRPr="002E556D">
        <w:rPr>
          <w:rFonts w:ascii="Arial" w:hAnsi="Arial" w:cs="Arial"/>
          <w:sz w:val="24"/>
          <w:szCs w:val="24"/>
        </w:rPr>
        <w:t>f</w:t>
      </w:r>
      <w:r w:rsidR="006C5161" w:rsidRPr="002E556D">
        <w:rPr>
          <w:rFonts w:ascii="Arial" w:hAnsi="Arial" w:cs="Arial"/>
          <w:sz w:val="24"/>
          <w:szCs w:val="24"/>
        </w:rPr>
        <w:t xml:space="preserve">inanças, da </w:t>
      </w:r>
      <w:r w:rsidR="002E556D" w:rsidRPr="002E556D">
        <w:rPr>
          <w:rFonts w:ascii="Arial" w:hAnsi="Arial" w:cs="Arial"/>
          <w:sz w:val="24"/>
          <w:szCs w:val="24"/>
        </w:rPr>
        <w:t>j</w:t>
      </w:r>
      <w:r w:rsidR="006C5161" w:rsidRPr="002E556D">
        <w:rPr>
          <w:rFonts w:ascii="Arial" w:hAnsi="Arial" w:cs="Arial"/>
          <w:sz w:val="24"/>
          <w:szCs w:val="24"/>
        </w:rPr>
        <w:t xml:space="preserve">uventude e </w:t>
      </w:r>
      <w:r w:rsidR="002E556D" w:rsidRPr="002E556D">
        <w:rPr>
          <w:rFonts w:ascii="Arial" w:hAnsi="Arial" w:cs="Arial"/>
          <w:sz w:val="24"/>
          <w:szCs w:val="24"/>
        </w:rPr>
        <w:t>d</w:t>
      </w:r>
      <w:r w:rsidR="006C5161" w:rsidRPr="002E556D">
        <w:rPr>
          <w:rFonts w:ascii="Arial" w:hAnsi="Arial" w:cs="Arial"/>
          <w:sz w:val="24"/>
          <w:szCs w:val="24"/>
        </w:rPr>
        <w:t xml:space="preserve">esportos e o </w:t>
      </w:r>
      <w:r w:rsidR="002E556D" w:rsidRPr="002E556D">
        <w:rPr>
          <w:rFonts w:ascii="Arial" w:hAnsi="Arial" w:cs="Arial"/>
          <w:sz w:val="24"/>
          <w:szCs w:val="24"/>
        </w:rPr>
        <w:t>d</w:t>
      </w:r>
      <w:r w:rsidR="006C5161" w:rsidRPr="002E556D">
        <w:rPr>
          <w:rFonts w:ascii="Arial" w:hAnsi="Arial" w:cs="Arial"/>
          <w:sz w:val="24"/>
          <w:szCs w:val="24"/>
        </w:rPr>
        <w:t xml:space="preserve">a </w:t>
      </w:r>
      <w:r w:rsidR="002E556D" w:rsidRPr="002E556D">
        <w:rPr>
          <w:rFonts w:ascii="Arial" w:hAnsi="Arial" w:cs="Arial"/>
          <w:sz w:val="24"/>
          <w:szCs w:val="24"/>
        </w:rPr>
        <w:t>m</w:t>
      </w:r>
      <w:r w:rsidR="006C5161" w:rsidRPr="002E556D">
        <w:rPr>
          <w:rFonts w:ascii="Arial" w:hAnsi="Arial" w:cs="Arial"/>
          <w:sz w:val="24"/>
          <w:szCs w:val="24"/>
        </w:rPr>
        <w:t xml:space="preserve">ulher e </w:t>
      </w:r>
      <w:proofErr w:type="spellStart"/>
      <w:r w:rsidR="002E556D" w:rsidRPr="002E556D">
        <w:rPr>
          <w:rFonts w:ascii="Arial" w:hAnsi="Arial" w:cs="Arial"/>
          <w:sz w:val="24"/>
          <w:szCs w:val="24"/>
        </w:rPr>
        <w:t>a</w:t>
      </w:r>
      <w:r w:rsidR="006C5161" w:rsidRPr="002E556D">
        <w:rPr>
          <w:rFonts w:ascii="Arial" w:hAnsi="Arial" w:cs="Arial"/>
          <w:sz w:val="24"/>
          <w:szCs w:val="24"/>
        </w:rPr>
        <w:t>cção</w:t>
      </w:r>
      <w:proofErr w:type="spellEnd"/>
      <w:r w:rsidR="006C5161" w:rsidRPr="002E556D">
        <w:rPr>
          <w:rFonts w:ascii="Arial" w:hAnsi="Arial" w:cs="Arial"/>
          <w:sz w:val="24"/>
          <w:szCs w:val="24"/>
        </w:rPr>
        <w:t xml:space="preserve"> </w:t>
      </w:r>
      <w:r w:rsidR="002E556D" w:rsidRPr="002E556D">
        <w:rPr>
          <w:rFonts w:ascii="Arial" w:hAnsi="Arial" w:cs="Arial"/>
          <w:sz w:val="24"/>
          <w:szCs w:val="24"/>
        </w:rPr>
        <w:t>s</w:t>
      </w:r>
      <w:r w:rsidR="006C5161" w:rsidRPr="002E556D">
        <w:rPr>
          <w:rFonts w:ascii="Arial" w:hAnsi="Arial" w:cs="Arial"/>
          <w:sz w:val="24"/>
          <w:szCs w:val="24"/>
        </w:rPr>
        <w:t>ocial.</w:t>
      </w:r>
    </w:p>
    <w:p w14:paraId="06A12BAA" w14:textId="5FE2A971" w:rsidR="002E556D" w:rsidRDefault="002E556D" w:rsidP="00661CCA">
      <w:pPr>
        <w:jc w:val="both"/>
        <w:rPr>
          <w:rFonts w:ascii="Arial" w:hAnsi="Arial" w:cs="Arial"/>
          <w:sz w:val="24"/>
          <w:szCs w:val="24"/>
        </w:rPr>
      </w:pPr>
      <w:r w:rsidRPr="002E556D">
        <w:rPr>
          <w:rFonts w:ascii="Arial" w:hAnsi="Arial" w:cs="Arial"/>
          <w:sz w:val="24"/>
          <w:szCs w:val="24"/>
        </w:rPr>
        <w:t>E</w:t>
      </w:r>
      <w:r w:rsidR="00FF1DA5">
        <w:rPr>
          <w:rFonts w:ascii="Arial" w:hAnsi="Arial" w:cs="Arial"/>
          <w:sz w:val="24"/>
          <w:szCs w:val="24"/>
        </w:rPr>
        <w:t>m</w:t>
      </w:r>
      <w:r w:rsidRPr="002E556D">
        <w:rPr>
          <w:rFonts w:ascii="Arial" w:hAnsi="Arial" w:cs="Arial"/>
          <w:sz w:val="24"/>
          <w:szCs w:val="24"/>
        </w:rPr>
        <w:t xml:space="preserve"> 2017 houve necessidade de redefinir a natureza, atribuições e competências do Secretariado do CNCS, definidas no </w:t>
      </w:r>
      <w:r w:rsidR="00797E76">
        <w:rPr>
          <w:rFonts w:ascii="Arial" w:hAnsi="Arial" w:cs="Arial"/>
          <w:sz w:val="24"/>
          <w:szCs w:val="24"/>
        </w:rPr>
        <w:t>D</w:t>
      </w:r>
      <w:r w:rsidRPr="002E556D">
        <w:rPr>
          <w:rFonts w:ascii="Arial" w:hAnsi="Arial" w:cs="Arial"/>
          <w:sz w:val="24"/>
          <w:szCs w:val="24"/>
        </w:rPr>
        <w:t>ecreto nº 10/2020, de 23 de Maio, de forma a ajustá-las ao quadro lega</w:t>
      </w:r>
      <w:r w:rsidR="00221E0B">
        <w:rPr>
          <w:rFonts w:ascii="Arial" w:hAnsi="Arial" w:cs="Arial"/>
          <w:sz w:val="24"/>
          <w:szCs w:val="24"/>
        </w:rPr>
        <w:t>l</w:t>
      </w:r>
      <w:r w:rsidRPr="002E556D">
        <w:rPr>
          <w:rFonts w:ascii="Arial" w:hAnsi="Arial" w:cs="Arial"/>
          <w:sz w:val="24"/>
          <w:szCs w:val="24"/>
        </w:rPr>
        <w:t xml:space="preserve"> vigente, bem como adequá-las à nova dinâmica e aos desafios relativ</w:t>
      </w:r>
      <w:r w:rsidR="00797E76">
        <w:rPr>
          <w:rFonts w:ascii="Arial" w:hAnsi="Arial" w:cs="Arial"/>
          <w:sz w:val="24"/>
          <w:szCs w:val="24"/>
        </w:rPr>
        <w:t>o</w:t>
      </w:r>
      <w:r w:rsidRPr="002E556D">
        <w:rPr>
          <w:rFonts w:ascii="Arial" w:hAnsi="Arial" w:cs="Arial"/>
          <w:sz w:val="24"/>
          <w:szCs w:val="24"/>
        </w:rPr>
        <w:t xml:space="preserve">s às acções de combate ao </w:t>
      </w:r>
      <w:proofErr w:type="gramStart"/>
      <w:r w:rsidRPr="002E556D">
        <w:rPr>
          <w:rFonts w:ascii="Arial" w:hAnsi="Arial" w:cs="Arial"/>
          <w:sz w:val="24"/>
          <w:szCs w:val="24"/>
        </w:rPr>
        <w:t>HIV</w:t>
      </w:r>
      <w:proofErr w:type="gramEnd"/>
      <w:r w:rsidRPr="002E556D">
        <w:rPr>
          <w:rFonts w:ascii="Arial" w:hAnsi="Arial" w:cs="Arial"/>
          <w:sz w:val="24"/>
          <w:szCs w:val="24"/>
        </w:rPr>
        <w:t xml:space="preserve"> e SIDA. Nesta revisão foi retirado o sector </w:t>
      </w:r>
      <w:r w:rsidR="00E8360F" w:rsidRPr="002E556D">
        <w:rPr>
          <w:rFonts w:ascii="Arial" w:hAnsi="Arial" w:cs="Arial"/>
          <w:sz w:val="24"/>
          <w:szCs w:val="24"/>
        </w:rPr>
        <w:t>d</w:t>
      </w:r>
      <w:r w:rsidR="00E8360F">
        <w:rPr>
          <w:rFonts w:ascii="Arial" w:hAnsi="Arial" w:cs="Arial"/>
          <w:sz w:val="24"/>
          <w:szCs w:val="24"/>
        </w:rPr>
        <w:t>o</w:t>
      </w:r>
      <w:r w:rsidR="00E8360F" w:rsidRPr="002E556D">
        <w:rPr>
          <w:rFonts w:ascii="Arial" w:hAnsi="Arial" w:cs="Arial"/>
          <w:sz w:val="24"/>
          <w:szCs w:val="24"/>
        </w:rPr>
        <w:t xml:space="preserve">s </w:t>
      </w:r>
      <w:r w:rsidR="00E8360F">
        <w:rPr>
          <w:rFonts w:ascii="Arial" w:hAnsi="Arial" w:cs="Arial"/>
          <w:sz w:val="24"/>
          <w:szCs w:val="24"/>
        </w:rPr>
        <w:t>negócios estrangeiros</w:t>
      </w:r>
      <w:r w:rsidR="00E8360F" w:rsidRPr="002E556D" w:rsidDel="00E8360F">
        <w:rPr>
          <w:rFonts w:ascii="Arial" w:hAnsi="Arial" w:cs="Arial"/>
          <w:sz w:val="24"/>
          <w:szCs w:val="24"/>
        </w:rPr>
        <w:t xml:space="preserve"> </w:t>
      </w:r>
      <w:r w:rsidRPr="002E556D">
        <w:rPr>
          <w:rFonts w:ascii="Arial" w:hAnsi="Arial" w:cs="Arial"/>
          <w:sz w:val="24"/>
          <w:szCs w:val="24"/>
        </w:rPr>
        <w:t>e substituído pelo sector da administração estatal e função pública.</w:t>
      </w:r>
    </w:p>
    <w:p w14:paraId="3A6C5BC5" w14:textId="612C69BE" w:rsidR="00661CCA" w:rsidRDefault="00EA014D" w:rsidP="00661CCA">
      <w:pPr>
        <w:jc w:val="both"/>
        <w:rPr>
          <w:rFonts w:ascii="Arial" w:hAnsi="Arial" w:cs="Arial"/>
          <w:sz w:val="24"/>
          <w:szCs w:val="24"/>
        </w:rPr>
      </w:pPr>
      <w:r w:rsidRPr="00EA014D">
        <w:rPr>
          <w:rFonts w:ascii="Arial" w:hAnsi="Arial" w:cs="Arial"/>
          <w:sz w:val="24"/>
          <w:szCs w:val="24"/>
        </w:rPr>
        <w:t xml:space="preserve">Ao longo dos </w:t>
      </w:r>
      <w:r>
        <w:rPr>
          <w:rFonts w:ascii="Arial" w:hAnsi="Arial" w:cs="Arial"/>
          <w:sz w:val="24"/>
          <w:szCs w:val="24"/>
        </w:rPr>
        <w:t>23 anos de existência e no âmbito do seu mandado</w:t>
      </w:r>
      <w:r w:rsidR="002F6F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SE-CNCS </w:t>
      </w:r>
      <w:r w:rsidR="002F6F90">
        <w:rPr>
          <w:rFonts w:ascii="Arial" w:hAnsi="Arial" w:cs="Arial"/>
          <w:sz w:val="24"/>
          <w:szCs w:val="24"/>
        </w:rPr>
        <w:t xml:space="preserve">tem coordenado a resposta nacional através dos planos estratégicos nacionais que já vão na sua quinta geração e tem implementado </w:t>
      </w:r>
      <w:r>
        <w:rPr>
          <w:rFonts w:ascii="Arial" w:hAnsi="Arial" w:cs="Arial"/>
          <w:sz w:val="24"/>
          <w:szCs w:val="24"/>
        </w:rPr>
        <w:t xml:space="preserve">vários programas e projectos </w:t>
      </w:r>
      <w:r w:rsidR="002F6F9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apoio </w:t>
      </w:r>
      <w:r w:rsidR="00837F44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 xml:space="preserve">planificação e coordenação da resposta, </w:t>
      </w:r>
      <w:r w:rsidR="002F6F90">
        <w:rPr>
          <w:rFonts w:ascii="Arial" w:hAnsi="Arial" w:cs="Arial"/>
          <w:sz w:val="24"/>
          <w:szCs w:val="24"/>
        </w:rPr>
        <w:t xml:space="preserve">financiados através de fundo comum ou por parceiros individuais. </w:t>
      </w:r>
    </w:p>
    <w:p w14:paraId="6B678934" w14:textId="0E869F91" w:rsidR="00AE1855" w:rsidRDefault="00AE1855" w:rsidP="00661C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</w:t>
      </w:r>
      <w:r w:rsidR="008423EB">
        <w:rPr>
          <w:rFonts w:ascii="Arial" w:hAnsi="Arial" w:cs="Arial"/>
          <w:sz w:val="24"/>
          <w:szCs w:val="24"/>
        </w:rPr>
        <w:t xml:space="preserve">Novembro de </w:t>
      </w:r>
      <w:r>
        <w:rPr>
          <w:rFonts w:ascii="Arial" w:hAnsi="Arial" w:cs="Arial"/>
          <w:sz w:val="24"/>
          <w:szCs w:val="24"/>
        </w:rPr>
        <w:t>2018, o SE-CNCS está a implementar um</w:t>
      </w:r>
      <w:r w:rsidR="008423E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projecto</w:t>
      </w:r>
      <w:proofErr w:type="spellEnd"/>
      <w:r>
        <w:rPr>
          <w:rFonts w:ascii="Arial" w:hAnsi="Arial" w:cs="Arial"/>
          <w:sz w:val="24"/>
          <w:szCs w:val="24"/>
        </w:rPr>
        <w:t xml:space="preserve"> de fortalecimento d</w:t>
      </w:r>
      <w:r w:rsidR="008423EB">
        <w:rPr>
          <w:rFonts w:ascii="Arial" w:hAnsi="Arial" w:cs="Arial"/>
          <w:sz w:val="24"/>
          <w:szCs w:val="24"/>
        </w:rPr>
        <w:t xml:space="preserve">os Sistemas de Resposta ao </w:t>
      </w:r>
      <w:proofErr w:type="gramStart"/>
      <w:r w:rsidR="008423EB">
        <w:rPr>
          <w:rFonts w:ascii="Arial" w:hAnsi="Arial" w:cs="Arial"/>
          <w:sz w:val="24"/>
          <w:szCs w:val="24"/>
        </w:rPr>
        <w:t>HIV</w:t>
      </w:r>
      <w:proofErr w:type="gramEnd"/>
      <w:r w:rsidR="008423EB">
        <w:rPr>
          <w:rFonts w:ascii="Arial" w:hAnsi="Arial" w:cs="Arial"/>
          <w:sz w:val="24"/>
          <w:szCs w:val="24"/>
        </w:rPr>
        <w:t xml:space="preserve"> financiado pela USAID</w:t>
      </w:r>
      <w:r w:rsidR="004D6A3B">
        <w:rPr>
          <w:rFonts w:ascii="Arial" w:hAnsi="Arial" w:cs="Arial"/>
          <w:sz w:val="24"/>
          <w:szCs w:val="24"/>
        </w:rPr>
        <w:t xml:space="preserve">. O </w:t>
      </w:r>
      <w:proofErr w:type="spellStart"/>
      <w:r w:rsidR="004D6A3B">
        <w:rPr>
          <w:rFonts w:ascii="Arial" w:hAnsi="Arial" w:cs="Arial"/>
          <w:sz w:val="24"/>
          <w:szCs w:val="24"/>
        </w:rPr>
        <w:t>objectivo</w:t>
      </w:r>
      <w:proofErr w:type="spellEnd"/>
      <w:r w:rsidR="004D6A3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4D6A3B">
        <w:rPr>
          <w:rFonts w:ascii="Arial" w:hAnsi="Arial" w:cs="Arial"/>
          <w:sz w:val="24"/>
          <w:szCs w:val="24"/>
        </w:rPr>
        <w:t>projecto</w:t>
      </w:r>
      <w:proofErr w:type="spellEnd"/>
      <w:r w:rsidR="004D6A3B">
        <w:rPr>
          <w:rFonts w:ascii="Arial" w:hAnsi="Arial" w:cs="Arial"/>
          <w:sz w:val="24"/>
          <w:szCs w:val="24"/>
        </w:rPr>
        <w:t xml:space="preserve"> é contribuir para fortalecer a capacidade e as habilidades do </w:t>
      </w:r>
      <w:r w:rsidR="00FF1DA5">
        <w:rPr>
          <w:rFonts w:ascii="Arial" w:hAnsi="Arial" w:cs="Arial"/>
          <w:sz w:val="24"/>
          <w:szCs w:val="24"/>
        </w:rPr>
        <w:t>SE-</w:t>
      </w:r>
      <w:r w:rsidR="004D6A3B">
        <w:rPr>
          <w:rFonts w:ascii="Arial" w:hAnsi="Arial" w:cs="Arial"/>
          <w:sz w:val="24"/>
          <w:szCs w:val="24"/>
        </w:rPr>
        <w:t xml:space="preserve">CNCS para cumprir com seu mandato, com ênfase na sua capacidade de planificar </w:t>
      </w:r>
      <w:r w:rsidR="00E8360F">
        <w:rPr>
          <w:rFonts w:ascii="Arial" w:hAnsi="Arial" w:cs="Arial"/>
          <w:sz w:val="24"/>
          <w:szCs w:val="24"/>
        </w:rPr>
        <w:t>e</w:t>
      </w:r>
      <w:r w:rsidR="004D6A3B">
        <w:rPr>
          <w:rFonts w:ascii="Arial" w:hAnsi="Arial" w:cs="Arial"/>
          <w:sz w:val="24"/>
          <w:szCs w:val="24"/>
        </w:rPr>
        <w:t xml:space="preserve"> coordenar a resposta nacional ao </w:t>
      </w:r>
      <w:proofErr w:type="gramStart"/>
      <w:r w:rsidR="004D6A3B">
        <w:rPr>
          <w:rFonts w:ascii="Arial" w:hAnsi="Arial" w:cs="Arial"/>
          <w:sz w:val="24"/>
          <w:szCs w:val="24"/>
        </w:rPr>
        <w:t>HIV</w:t>
      </w:r>
      <w:proofErr w:type="gramEnd"/>
      <w:r w:rsidR="004D6A3B">
        <w:rPr>
          <w:rFonts w:ascii="Arial" w:hAnsi="Arial" w:cs="Arial"/>
          <w:sz w:val="24"/>
          <w:szCs w:val="24"/>
        </w:rPr>
        <w:t xml:space="preserve"> e SIDA a nível central, provincial e distrital. </w:t>
      </w:r>
    </w:p>
    <w:p w14:paraId="79678C40" w14:textId="2AFFF750" w:rsidR="00074A32" w:rsidRPr="00074A32" w:rsidRDefault="00C95CE0" w:rsidP="000F48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95CE0">
        <w:rPr>
          <w:rFonts w:ascii="Arial" w:hAnsi="Arial" w:cs="Arial"/>
          <w:b/>
          <w:bCs/>
          <w:sz w:val="24"/>
          <w:szCs w:val="24"/>
        </w:rPr>
        <w:t>Justificativa</w:t>
      </w:r>
    </w:p>
    <w:p w14:paraId="124EF61D" w14:textId="56622D6B" w:rsidR="00B3690D" w:rsidRDefault="00B3690D" w:rsidP="000F4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termos de resposta ao </w:t>
      </w:r>
      <w:proofErr w:type="gramStart"/>
      <w:r>
        <w:rPr>
          <w:rFonts w:ascii="Arial" w:hAnsi="Arial" w:cs="Arial"/>
          <w:sz w:val="24"/>
          <w:szCs w:val="24"/>
        </w:rPr>
        <w:t>HIV</w:t>
      </w:r>
      <w:proofErr w:type="gramEnd"/>
      <w:r>
        <w:rPr>
          <w:rFonts w:ascii="Arial" w:hAnsi="Arial" w:cs="Arial"/>
          <w:sz w:val="24"/>
          <w:szCs w:val="24"/>
        </w:rPr>
        <w:t xml:space="preserve"> e SIDA em Moçambique são mais de três décadas e meia e como SE-CNCS são mais de duas </w:t>
      </w:r>
      <w:r w:rsidRPr="00514C5A">
        <w:rPr>
          <w:rFonts w:ascii="Arial" w:hAnsi="Arial" w:cs="Arial"/>
          <w:sz w:val="24"/>
          <w:szCs w:val="24"/>
        </w:rPr>
        <w:t>décadas de conhecimentos acumulados</w:t>
      </w:r>
      <w:r>
        <w:rPr>
          <w:rFonts w:ascii="Arial" w:hAnsi="Arial" w:cs="Arial"/>
          <w:sz w:val="24"/>
          <w:szCs w:val="24"/>
        </w:rPr>
        <w:t xml:space="preserve">. </w:t>
      </w:r>
      <w:r w:rsidRPr="00514C5A">
        <w:rPr>
          <w:rFonts w:ascii="Arial" w:hAnsi="Arial" w:cs="Arial"/>
          <w:sz w:val="24"/>
          <w:szCs w:val="24"/>
        </w:rPr>
        <w:t xml:space="preserve">Por esta razão, considera-se a Gestão do Conhecimento uma questão relevante para </w:t>
      </w:r>
      <w:r>
        <w:rPr>
          <w:rFonts w:ascii="Arial" w:hAnsi="Arial" w:cs="Arial"/>
          <w:sz w:val="24"/>
          <w:szCs w:val="24"/>
        </w:rPr>
        <w:t>o SE-CNCS</w:t>
      </w:r>
      <w:r w:rsidRPr="00514C5A">
        <w:rPr>
          <w:rFonts w:ascii="Arial" w:hAnsi="Arial" w:cs="Arial"/>
          <w:sz w:val="24"/>
          <w:szCs w:val="24"/>
        </w:rPr>
        <w:t xml:space="preserve">. Existem ameaças iminentes de perda de conhecimentos, podendo-se </w:t>
      </w:r>
      <w:r w:rsidRPr="00514C5A">
        <w:rPr>
          <w:rFonts w:ascii="Arial" w:hAnsi="Arial" w:cs="Arial"/>
          <w:sz w:val="24"/>
          <w:szCs w:val="24"/>
        </w:rPr>
        <w:lastRenderedPageBreak/>
        <w:t xml:space="preserve">citar dentre elas, </w:t>
      </w:r>
      <w:r>
        <w:rPr>
          <w:rFonts w:ascii="Arial" w:hAnsi="Arial" w:cs="Arial"/>
          <w:sz w:val="24"/>
          <w:szCs w:val="24"/>
        </w:rPr>
        <w:t xml:space="preserve">a falta de uma estratégia institucional de gestão do conhecimento, </w:t>
      </w:r>
      <w:r w:rsidRPr="00514C5A">
        <w:rPr>
          <w:rFonts w:ascii="Arial" w:hAnsi="Arial" w:cs="Arial"/>
          <w:sz w:val="24"/>
          <w:szCs w:val="24"/>
        </w:rPr>
        <w:t>a idade média dos servidores com aposenta</w:t>
      </w:r>
      <w:r>
        <w:rPr>
          <w:rFonts w:ascii="Arial" w:hAnsi="Arial" w:cs="Arial"/>
          <w:sz w:val="24"/>
          <w:szCs w:val="24"/>
        </w:rPr>
        <w:t>ção</w:t>
      </w:r>
      <w:r w:rsidRPr="00514C5A">
        <w:rPr>
          <w:rFonts w:ascii="Arial" w:hAnsi="Arial" w:cs="Arial"/>
          <w:sz w:val="24"/>
          <w:szCs w:val="24"/>
        </w:rPr>
        <w:t xml:space="preserve"> próxima e a</w:t>
      </w:r>
      <w:r w:rsidR="00BE36E5">
        <w:rPr>
          <w:rFonts w:ascii="Arial" w:hAnsi="Arial" w:cs="Arial"/>
          <w:sz w:val="24"/>
          <w:szCs w:val="24"/>
        </w:rPr>
        <w:t xml:space="preserve">usência </w:t>
      </w:r>
      <w:r w:rsidRPr="00514C5A">
        <w:rPr>
          <w:rFonts w:ascii="Arial" w:hAnsi="Arial" w:cs="Arial"/>
          <w:sz w:val="24"/>
          <w:szCs w:val="24"/>
        </w:rPr>
        <w:t>de concursos públicos</w:t>
      </w:r>
      <w:r w:rsidR="00386CBD">
        <w:rPr>
          <w:rFonts w:ascii="Arial" w:hAnsi="Arial" w:cs="Arial"/>
          <w:sz w:val="24"/>
          <w:szCs w:val="24"/>
        </w:rPr>
        <w:t xml:space="preserve"> de novos ingressos</w:t>
      </w:r>
      <w:r w:rsidRPr="00514C5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Nestes termos, o desenvolvimento e implementação de uma estratégia ou de</w:t>
      </w:r>
      <w:r w:rsidRPr="00514C5A">
        <w:rPr>
          <w:rFonts w:ascii="Arial" w:hAnsi="Arial" w:cs="Arial"/>
          <w:sz w:val="24"/>
          <w:szCs w:val="24"/>
        </w:rPr>
        <w:t xml:space="preserve"> um programa estruturado de gestão do conhecimento </w:t>
      </w:r>
      <w:r>
        <w:rPr>
          <w:rFonts w:ascii="Arial" w:hAnsi="Arial" w:cs="Arial"/>
          <w:sz w:val="24"/>
          <w:szCs w:val="24"/>
        </w:rPr>
        <w:t xml:space="preserve">é </w:t>
      </w:r>
      <w:r w:rsidRPr="00514C5A">
        <w:rPr>
          <w:rFonts w:ascii="Arial" w:hAnsi="Arial" w:cs="Arial"/>
          <w:sz w:val="24"/>
          <w:szCs w:val="24"/>
        </w:rPr>
        <w:t>importante e urgente para a instituição.</w:t>
      </w:r>
    </w:p>
    <w:p w14:paraId="6C3B4427" w14:textId="34243D16" w:rsidR="00B3690D" w:rsidRDefault="00B3690D" w:rsidP="000F4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este período de resposta coordenada ao </w:t>
      </w:r>
      <w:proofErr w:type="gramStart"/>
      <w:r>
        <w:rPr>
          <w:rFonts w:ascii="Arial" w:hAnsi="Arial" w:cs="Arial"/>
          <w:sz w:val="24"/>
          <w:szCs w:val="24"/>
        </w:rPr>
        <w:t>HIV</w:t>
      </w:r>
      <w:proofErr w:type="gramEnd"/>
      <w:r>
        <w:rPr>
          <w:rFonts w:ascii="Arial" w:hAnsi="Arial" w:cs="Arial"/>
          <w:sz w:val="24"/>
          <w:szCs w:val="24"/>
        </w:rPr>
        <w:t xml:space="preserve"> e SIDA muito foi feito e muitas lições foram aprendidas que são relevantes para a </w:t>
      </w:r>
      <w:proofErr w:type="spellStart"/>
      <w:r>
        <w:rPr>
          <w:rFonts w:ascii="Arial" w:hAnsi="Arial" w:cs="Arial"/>
          <w:sz w:val="24"/>
          <w:szCs w:val="24"/>
        </w:rPr>
        <w:t>actual</w:t>
      </w:r>
      <w:proofErr w:type="spellEnd"/>
      <w:r>
        <w:rPr>
          <w:rFonts w:ascii="Arial" w:hAnsi="Arial" w:cs="Arial"/>
          <w:sz w:val="24"/>
          <w:szCs w:val="24"/>
        </w:rPr>
        <w:t xml:space="preserve"> fase e futura da resposta nacional ao HIV e SID</w:t>
      </w:r>
      <w:r w:rsidR="00BE36E5">
        <w:rPr>
          <w:rFonts w:ascii="Arial" w:hAnsi="Arial" w:cs="Arial"/>
          <w:sz w:val="24"/>
          <w:szCs w:val="24"/>
        </w:rPr>
        <w:t>A, rumo ao controlo da epidemia até 2030</w:t>
      </w:r>
      <w:r>
        <w:rPr>
          <w:rFonts w:ascii="Arial" w:hAnsi="Arial" w:cs="Arial"/>
          <w:sz w:val="24"/>
          <w:szCs w:val="24"/>
        </w:rPr>
        <w:t>. Igualmente</w:t>
      </w:r>
      <w:r w:rsidR="00BE36E5">
        <w:rPr>
          <w:rFonts w:ascii="Arial" w:hAnsi="Arial" w:cs="Arial"/>
          <w:sz w:val="24"/>
          <w:szCs w:val="24"/>
        </w:rPr>
        <w:t>, uma gestão do conhecimento estruturada</w:t>
      </w:r>
      <w:r>
        <w:rPr>
          <w:rFonts w:ascii="Arial" w:hAnsi="Arial" w:cs="Arial"/>
          <w:sz w:val="24"/>
          <w:szCs w:val="24"/>
        </w:rPr>
        <w:t xml:space="preserve"> </w:t>
      </w:r>
      <w:r w:rsidR="00BE36E5">
        <w:rPr>
          <w:rFonts w:ascii="Arial" w:hAnsi="Arial" w:cs="Arial"/>
          <w:sz w:val="24"/>
          <w:szCs w:val="24"/>
        </w:rPr>
        <w:t xml:space="preserve">poderá elucidar as lições aprendidas a serem consideradas nas </w:t>
      </w:r>
      <w:r>
        <w:rPr>
          <w:rFonts w:ascii="Arial" w:hAnsi="Arial" w:cs="Arial"/>
          <w:sz w:val="24"/>
          <w:szCs w:val="24"/>
        </w:rPr>
        <w:t xml:space="preserve">discussões sobre a sustentabilidade </w:t>
      </w:r>
      <w:r w:rsidR="00942714">
        <w:rPr>
          <w:rFonts w:ascii="Arial" w:hAnsi="Arial" w:cs="Arial"/>
          <w:sz w:val="24"/>
          <w:szCs w:val="24"/>
        </w:rPr>
        <w:t xml:space="preserve">da resposta nacional </w:t>
      </w:r>
      <w:r>
        <w:rPr>
          <w:rFonts w:ascii="Arial" w:hAnsi="Arial" w:cs="Arial"/>
          <w:sz w:val="24"/>
          <w:szCs w:val="24"/>
        </w:rPr>
        <w:t>que o País vai ter nos próximos anos.</w:t>
      </w:r>
    </w:p>
    <w:p w14:paraId="13901BEF" w14:textId="61EE9ADF" w:rsidR="00C95CE0" w:rsidRPr="00BE36E5" w:rsidRDefault="00B3690D" w:rsidP="00661C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D835D91" w14:textId="60ECC821" w:rsidR="00B960CC" w:rsidRPr="00B960CC" w:rsidRDefault="00B960CC" w:rsidP="00B960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960CC">
        <w:rPr>
          <w:rFonts w:ascii="Arial" w:hAnsi="Arial" w:cs="Arial"/>
          <w:b/>
          <w:bCs/>
          <w:sz w:val="24"/>
          <w:szCs w:val="24"/>
        </w:rPr>
        <w:t>Objectivos</w:t>
      </w:r>
      <w:proofErr w:type="spellEnd"/>
      <w:r w:rsidRPr="00B960CC">
        <w:rPr>
          <w:rFonts w:ascii="Arial" w:hAnsi="Arial" w:cs="Arial"/>
          <w:b/>
          <w:bCs/>
          <w:sz w:val="24"/>
          <w:szCs w:val="24"/>
        </w:rPr>
        <w:t xml:space="preserve"> da Consultoria</w:t>
      </w:r>
    </w:p>
    <w:p w14:paraId="23C5498A" w14:textId="5DA43EA3" w:rsidR="00B960CC" w:rsidRDefault="00B960CC" w:rsidP="00B960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Pretende-se contratar um consultor</w:t>
      </w:r>
      <w:r w:rsidR="00386CBD">
        <w:rPr>
          <w:rFonts w:ascii="Arial" w:hAnsi="Arial" w:cs="Arial"/>
          <w:sz w:val="24"/>
          <w:szCs w:val="24"/>
        </w:rPr>
        <w:t xml:space="preserve"> individual</w:t>
      </w:r>
      <w:r>
        <w:rPr>
          <w:rFonts w:ascii="Arial" w:hAnsi="Arial" w:cs="Arial"/>
          <w:sz w:val="24"/>
          <w:szCs w:val="24"/>
        </w:rPr>
        <w:t xml:space="preserve"> para apoiar o CNCS n</w:t>
      </w:r>
      <w:r w:rsidR="00EA014D">
        <w:rPr>
          <w:rFonts w:ascii="Arial" w:hAnsi="Arial" w:cs="Arial"/>
          <w:sz w:val="24"/>
          <w:szCs w:val="24"/>
        </w:rPr>
        <w:t xml:space="preserve">a elaboração de uma estratégia </w:t>
      </w:r>
      <w:r w:rsidR="00FE5B4C">
        <w:rPr>
          <w:rFonts w:ascii="Arial" w:hAnsi="Arial" w:cs="Arial"/>
          <w:sz w:val="24"/>
          <w:szCs w:val="24"/>
        </w:rPr>
        <w:t>de gestão d</w:t>
      </w:r>
      <w:r w:rsidR="00386CBD">
        <w:rPr>
          <w:rFonts w:ascii="Arial" w:hAnsi="Arial" w:cs="Arial"/>
          <w:sz w:val="24"/>
          <w:szCs w:val="24"/>
        </w:rPr>
        <w:t>o</w:t>
      </w:r>
      <w:r w:rsidR="00FE5B4C">
        <w:rPr>
          <w:rFonts w:ascii="Arial" w:hAnsi="Arial" w:cs="Arial"/>
          <w:sz w:val="24"/>
          <w:szCs w:val="24"/>
        </w:rPr>
        <w:t xml:space="preserve"> conhecimento. </w:t>
      </w:r>
      <w:r>
        <w:rPr>
          <w:rFonts w:ascii="Arial" w:hAnsi="Arial" w:cs="Arial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sz w:val="24"/>
          <w:szCs w:val="24"/>
        </w:rPr>
        <w:t>objectivos</w:t>
      </w:r>
      <w:proofErr w:type="spellEnd"/>
      <w:r>
        <w:rPr>
          <w:rFonts w:ascii="Arial" w:hAnsi="Arial" w:cs="Arial"/>
          <w:sz w:val="24"/>
          <w:szCs w:val="24"/>
        </w:rPr>
        <w:t xml:space="preserve"> da consultoria são:</w:t>
      </w:r>
    </w:p>
    <w:p w14:paraId="7B121D81" w14:textId="45B2A883" w:rsidR="00B960CC" w:rsidRDefault="004941DB" w:rsidP="00B960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Descrever as práticas </w:t>
      </w:r>
      <w:proofErr w:type="spellStart"/>
      <w:r>
        <w:rPr>
          <w:rFonts w:ascii="Arial" w:hAnsi="Arial" w:cs="Arial"/>
          <w:sz w:val="24"/>
          <w:szCs w:val="24"/>
        </w:rPr>
        <w:t>actuais</w:t>
      </w:r>
      <w:proofErr w:type="spellEnd"/>
      <w:r>
        <w:rPr>
          <w:rFonts w:ascii="Arial" w:hAnsi="Arial" w:cs="Arial"/>
          <w:sz w:val="24"/>
          <w:szCs w:val="24"/>
        </w:rPr>
        <w:t xml:space="preserve"> de gestão d</w:t>
      </w:r>
      <w:r w:rsidR="00CB445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conhecimento no SE-CNCS no âmbito da resposta nacional ao </w:t>
      </w:r>
      <w:proofErr w:type="gramStart"/>
      <w:r>
        <w:rPr>
          <w:rFonts w:ascii="Arial" w:hAnsi="Arial" w:cs="Arial"/>
          <w:sz w:val="24"/>
          <w:szCs w:val="24"/>
        </w:rPr>
        <w:t>HIV</w:t>
      </w:r>
      <w:proofErr w:type="gramEnd"/>
      <w:r>
        <w:rPr>
          <w:rFonts w:ascii="Arial" w:hAnsi="Arial" w:cs="Arial"/>
          <w:sz w:val="24"/>
          <w:szCs w:val="24"/>
        </w:rPr>
        <w:t xml:space="preserve"> e SIDA;</w:t>
      </w:r>
    </w:p>
    <w:p w14:paraId="44055152" w14:textId="4584467F" w:rsidR="004941DB" w:rsidRDefault="004941DB" w:rsidP="00B960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as principais lacunas e necessidades de gestão d</w:t>
      </w:r>
      <w:r w:rsidR="00CB445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conhecimento no SE-CNCS;</w:t>
      </w:r>
      <w:r w:rsidR="00221E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1E0B">
        <w:rPr>
          <w:rFonts w:ascii="Arial" w:hAnsi="Arial" w:cs="Arial"/>
          <w:sz w:val="24"/>
          <w:szCs w:val="24"/>
        </w:rPr>
        <w:t>e</w:t>
      </w:r>
      <w:proofErr w:type="gramEnd"/>
    </w:p>
    <w:p w14:paraId="698B01FD" w14:textId="7525677D" w:rsidR="004941DB" w:rsidRDefault="004941DB" w:rsidP="00B960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uma estratégia de gestão de conhecimento no SE-CNCS.</w:t>
      </w:r>
    </w:p>
    <w:p w14:paraId="608B38FB" w14:textId="77777777" w:rsidR="00B960CC" w:rsidRPr="00B960CC" w:rsidRDefault="00B960CC" w:rsidP="00B960CC">
      <w:pPr>
        <w:jc w:val="both"/>
        <w:rPr>
          <w:rFonts w:ascii="Arial" w:hAnsi="Arial" w:cs="Arial"/>
          <w:sz w:val="24"/>
          <w:szCs w:val="24"/>
        </w:rPr>
      </w:pPr>
    </w:p>
    <w:p w14:paraId="0A219793" w14:textId="2363A0F7" w:rsidR="00B960CC" w:rsidRPr="00B960CC" w:rsidRDefault="00B960CC" w:rsidP="00B960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960CC">
        <w:rPr>
          <w:rFonts w:ascii="Arial" w:hAnsi="Arial" w:cs="Arial"/>
          <w:b/>
          <w:bCs/>
          <w:sz w:val="24"/>
          <w:szCs w:val="24"/>
        </w:rPr>
        <w:t>As tarefas e responsabilidade do consultor</w:t>
      </w:r>
    </w:p>
    <w:p w14:paraId="138CFF18" w14:textId="1CFBD309" w:rsidR="00B960CC" w:rsidRDefault="00B960CC" w:rsidP="00B960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tarefas e responsabilidades do consultor serão as seguintes:</w:t>
      </w:r>
    </w:p>
    <w:p w14:paraId="222BEE4A" w14:textId="153EF933" w:rsidR="00B960CC" w:rsidRDefault="00213748" w:rsidP="00C3712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Descrever as p</w:t>
      </w:r>
      <w:r w:rsidR="004941DB" w:rsidRPr="00C3712D">
        <w:rPr>
          <w:rFonts w:ascii="Arial" w:hAnsi="Arial" w:cs="Arial"/>
          <w:sz w:val="24"/>
          <w:szCs w:val="24"/>
        </w:rPr>
        <w:t xml:space="preserve">ráticas </w:t>
      </w:r>
      <w:proofErr w:type="spellStart"/>
      <w:r w:rsidR="004941DB" w:rsidRPr="00C3712D">
        <w:rPr>
          <w:rFonts w:ascii="Arial" w:hAnsi="Arial" w:cs="Arial"/>
          <w:sz w:val="24"/>
          <w:szCs w:val="24"/>
        </w:rPr>
        <w:t>actuais</w:t>
      </w:r>
      <w:proofErr w:type="spellEnd"/>
      <w:r w:rsidR="004941DB" w:rsidRPr="00C3712D">
        <w:rPr>
          <w:rFonts w:ascii="Arial" w:hAnsi="Arial" w:cs="Arial"/>
          <w:sz w:val="24"/>
          <w:szCs w:val="24"/>
        </w:rPr>
        <w:t xml:space="preserve"> de gestão de conhecimento no SE-CNCS</w:t>
      </w:r>
    </w:p>
    <w:p w14:paraId="29337B3C" w14:textId="0CA463D1" w:rsidR="00213748" w:rsidRDefault="00FE5B4C" w:rsidP="00FE5B4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C20D8">
        <w:rPr>
          <w:rFonts w:ascii="Arial" w:hAnsi="Arial" w:cs="Arial"/>
          <w:sz w:val="24"/>
          <w:szCs w:val="24"/>
        </w:rPr>
        <w:t xml:space="preserve">Fazer o mapeamento de práticas de gestão do conhecimento já implementadas no SE-CNCS, identificando </w:t>
      </w:r>
      <w:r w:rsidR="00221E0B">
        <w:rPr>
          <w:rFonts w:ascii="Arial" w:hAnsi="Arial" w:cs="Arial"/>
          <w:sz w:val="24"/>
          <w:szCs w:val="24"/>
        </w:rPr>
        <w:t>a</w:t>
      </w:r>
      <w:r w:rsidRPr="00FC20D8">
        <w:rPr>
          <w:rFonts w:ascii="Arial" w:hAnsi="Arial" w:cs="Arial"/>
          <w:sz w:val="24"/>
          <w:szCs w:val="24"/>
        </w:rPr>
        <w:t xml:space="preserve">s barreiras e facilitadores do processo visando </w:t>
      </w:r>
      <w:r w:rsidR="00221E0B">
        <w:rPr>
          <w:rFonts w:ascii="Arial" w:hAnsi="Arial" w:cs="Arial"/>
          <w:sz w:val="24"/>
          <w:szCs w:val="24"/>
        </w:rPr>
        <w:t>a</w:t>
      </w:r>
      <w:r w:rsidRPr="00FC20D8">
        <w:rPr>
          <w:rFonts w:ascii="Arial" w:hAnsi="Arial" w:cs="Arial"/>
          <w:sz w:val="24"/>
          <w:szCs w:val="24"/>
        </w:rPr>
        <w:t xml:space="preserve"> sua institucionalização</w:t>
      </w:r>
      <w:r w:rsidR="00FC20D8">
        <w:rPr>
          <w:rFonts w:ascii="Arial" w:hAnsi="Arial" w:cs="Arial"/>
          <w:sz w:val="24"/>
          <w:szCs w:val="24"/>
        </w:rPr>
        <w:t>;</w:t>
      </w:r>
      <w:r w:rsidR="00386C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6CBD">
        <w:rPr>
          <w:rFonts w:ascii="Arial" w:hAnsi="Arial" w:cs="Arial"/>
          <w:sz w:val="24"/>
          <w:szCs w:val="24"/>
        </w:rPr>
        <w:t>e</w:t>
      </w:r>
      <w:proofErr w:type="gramEnd"/>
    </w:p>
    <w:p w14:paraId="5A57622E" w14:textId="19960DDD" w:rsidR="00FC20D8" w:rsidRPr="00FC20D8" w:rsidRDefault="00FC20D8" w:rsidP="00FE5B4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C20D8">
        <w:rPr>
          <w:rFonts w:ascii="Arial" w:hAnsi="Arial" w:cs="Arial"/>
          <w:sz w:val="24"/>
          <w:szCs w:val="24"/>
        </w:rPr>
        <w:t>Identificar práticas compatíveis com a Gestão de Conhecimento no SE-CNCS</w:t>
      </w:r>
      <w:r w:rsidR="00386CBD">
        <w:rPr>
          <w:rFonts w:ascii="Arial" w:hAnsi="Arial" w:cs="Arial"/>
          <w:sz w:val="24"/>
          <w:szCs w:val="24"/>
        </w:rPr>
        <w:t>.</w:t>
      </w:r>
    </w:p>
    <w:p w14:paraId="37A0689E" w14:textId="582AAA53" w:rsidR="00C3712D" w:rsidRDefault="00C3712D" w:rsidP="00C3712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as principais lacunas e necessidades de gestão de conhecimento</w:t>
      </w:r>
    </w:p>
    <w:p w14:paraId="6A31CC3F" w14:textId="5B98616B" w:rsidR="00213748" w:rsidRDefault="00FC20D8" w:rsidP="00FC20D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C20D8">
        <w:rPr>
          <w:rFonts w:ascii="Arial" w:hAnsi="Arial" w:cs="Arial"/>
          <w:sz w:val="24"/>
          <w:szCs w:val="24"/>
        </w:rPr>
        <w:t xml:space="preserve">Investigar a </w:t>
      </w:r>
      <w:proofErr w:type="spellStart"/>
      <w:r w:rsidRPr="00FC20D8">
        <w:rPr>
          <w:rFonts w:ascii="Arial" w:hAnsi="Arial" w:cs="Arial"/>
          <w:sz w:val="24"/>
          <w:szCs w:val="24"/>
        </w:rPr>
        <w:t>percepção</w:t>
      </w:r>
      <w:proofErr w:type="spellEnd"/>
      <w:r w:rsidRPr="00FC20D8">
        <w:rPr>
          <w:rFonts w:ascii="Arial" w:hAnsi="Arial" w:cs="Arial"/>
          <w:sz w:val="24"/>
          <w:szCs w:val="24"/>
        </w:rPr>
        <w:t xml:space="preserve"> </w:t>
      </w:r>
      <w:r w:rsidR="00386CBD">
        <w:rPr>
          <w:rFonts w:ascii="Arial" w:hAnsi="Arial" w:cs="Arial"/>
          <w:sz w:val="24"/>
          <w:szCs w:val="24"/>
        </w:rPr>
        <w:t xml:space="preserve">dos </w:t>
      </w:r>
      <w:r w:rsidRPr="00FC20D8">
        <w:rPr>
          <w:rFonts w:ascii="Arial" w:hAnsi="Arial" w:cs="Arial"/>
          <w:sz w:val="24"/>
          <w:szCs w:val="24"/>
        </w:rPr>
        <w:t>técnicos do SE-CNCS sobre os elementos construtivos da gestão de conhecimento</w:t>
      </w:r>
      <w:r w:rsidR="00386CBD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386CBD">
        <w:rPr>
          <w:rFonts w:ascii="Arial" w:hAnsi="Arial" w:cs="Arial"/>
          <w:sz w:val="24"/>
          <w:szCs w:val="24"/>
        </w:rPr>
        <w:t>e</w:t>
      </w:r>
      <w:proofErr w:type="gramEnd"/>
    </w:p>
    <w:p w14:paraId="1D396928" w14:textId="5B4E811D" w:rsidR="00FC20D8" w:rsidRPr="00FC20D8" w:rsidRDefault="00FC20D8" w:rsidP="00FC20D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Mapear as lacunas e necessidades de gestão do conhecimento no SE-CNCS.</w:t>
      </w:r>
    </w:p>
    <w:p w14:paraId="1323AFF9" w14:textId="2B1EA07F" w:rsidR="00C3712D" w:rsidRPr="00C3712D" w:rsidRDefault="00C3712D" w:rsidP="00C3712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uma estratégia de gestão no SE-CNCS</w:t>
      </w:r>
    </w:p>
    <w:p w14:paraId="59DEB1E4" w14:textId="7FDE1F12" w:rsidR="00B960CC" w:rsidRDefault="00EB7B79" w:rsidP="00EB7B7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 o </w:t>
      </w:r>
      <w:proofErr w:type="spellStart"/>
      <w:r>
        <w:rPr>
          <w:rFonts w:ascii="Arial" w:hAnsi="Arial" w:cs="Arial"/>
          <w:sz w:val="24"/>
          <w:szCs w:val="24"/>
        </w:rPr>
        <w:t>draft</w:t>
      </w:r>
      <w:proofErr w:type="spellEnd"/>
      <w:r>
        <w:rPr>
          <w:rFonts w:ascii="Arial" w:hAnsi="Arial" w:cs="Arial"/>
          <w:sz w:val="24"/>
          <w:szCs w:val="24"/>
        </w:rPr>
        <w:t xml:space="preserve"> da estratégia inclu</w:t>
      </w:r>
      <w:r w:rsidR="00386CBD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do as prioridades estratégicas de gestão do conhecimento no SE-CNCS;</w:t>
      </w:r>
    </w:p>
    <w:p w14:paraId="1C765695" w14:textId="38274C26" w:rsidR="00EB7B79" w:rsidRDefault="00EB7B79" w:rsidP="00EB7B7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Apresentar a estratégia de gestão do conhecimento ao SE-CNCS</w:t>
      </w:r>
      <w:r w:rsidR="00386CBD">
        <w:rPr>
          <w:rFonts w:ascii="Arial" w:hAnsi="Arial" w:cs="Arial"/>
          <w:sz w:val="24"/>
          <w:szCs w:val="24"/>
        </w:rPr>
        <w:t>;</w:t>
      </w:r>
    </w:p>
    <w:p w14:paraId="7AD077B1" w14:textId="56A1118A" w:rsidR="00EB7B79" w:rsidRDefault="00EB7B79" w:rsidP="00EB7B7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Incorporar os comentários e sugestões do SE-CNCS</w:t>
      </w:r>
      <w:r w:rsidR="00386CBD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386CBD">
        <w:rPr>
          <w:rFonts w:ascii="Arial" w:hAnsi="Arial" w:cs="Arial"/>
          <w:sz w:val="24"/>
          <w:szCs w:val="24"/>
        </w:rPr>
        <w:t>e</w:t>
      </w:r>
      <w:proofErr w:type="gramEnd"/>
    </w:p>
    <w:p w14:paraId="08386312" w14:textId="7C2ABCC3" w:rsidR="00EB7B79" w:rsidRDefault="00EB7B79" w:rsidP="00EB7B7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Finalizar a estratégia de gestão do conhecimento no SE-CNCS</w:t>
      </w:r>
      <w:r w:rsidR="00386CBD">
        <w:rPr>
          <w:rFonts w:ascii="Arial" w:hAnsi="Arial" w:cs="Arial"/>
          <w:sz w:val="24"/>
          <w:szCs w:val="24"/>
        </w:rPr>
        <w:t>.</w:t>
      </w:r>
    </w:p>
    <w:p w14:paraId="2701ECEE" w14:textId="77777777" w:rsidR="00243040" w:rsidRDefault="00243040" w:rsidP="00243040">
      <w:pPr>
        <w:pStyle w:val="ListParagraph"/>
        <w:ind w:left="1068"/>
        <w:jc w:val="both"/>
        <w:rPr>
          <w:rFonts w:ascii="Arial" w:hAnsi="Arial" w:cs="Arial"/>
          <w:sz w:val="24"/>
          <w:szCs w:val="24"/>
        </w:rPr>
      </w:pPr>
    </w:p>
    <w:p w14:paraId="64D552CF" w14:textId="1164ADB9" w:rsidR="003909E1" w:rsidRPr="00213748" w:rsidRDefault="00B960CC" w:rsidP="002137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13748">
        <w:rPr>
          <w:rFonts w:ascii="Arial" w:hAnsi="Arial" w:cs="Arial"/>
          <w:b/>
          <w:bCs/>
          <w:sz w:val="24"/>
          <w:szCs w:val="24"/>
        </w:rPr>
        <w:lastRenderedPageBreak/>
        <w:t>Entregáveis</w:t>
      </w:r>
    </w:p>
    <w:p w14:paraId="514C4C71" w14:textId="77777777" w:rsidR="00213748" w:rsidRPr="00213748" w:rsidRDefault="00213748" w:rsidP="0021374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EC99FC5" w14:textId="0E9878AF" w:rsidR="00213748" w:rsidRDefault="00213748" w:rsidP="0021374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Relatório descrevendo as práticas </w:t>
      </w:r>
      <w:proofErr w:type="spellStart"/>
      <w:r>
        <w:rPr>
          <w:rFonts w:ascii="Arial" w:hAnsi="Arial" w:cs="Arial"/>
          <w:sz w:val="24"/>
          <w:szCs w:val="24"/>
        </w:rPr>
        <w:t>actuais</w:t>
      </w:r>
      <w:proofErr w:type="spellEnd"/>
      <w:r>
        <w:rPr>
          <w:rFonts w:ascii="Arial" w:hAnsi="Arial" w:cs="Arial"/>
          <w:sz w:val="24"/>
          <w:szCs w:val="24"/>
        </w:rPr>
        <w:t>, as principais lacunas e necessidades de gestão de conhecimento no SE-CNCS;</w:t>
      </w:r>
      <w:r w:rsidR="00386C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6CBD">
        <w:rPr>
          <w:rFonts w:ascii="Arial" w:hAnsi="Arial" w:cs="Arial"/>
          <w:sz w:val="24"/>
          <w:szCs w:val="24"/>
        </w:rPr>
        <w:t>e</w:t>
      </w:r>
      <w:proofErr w:type="gramEnd"/>
    </w:p>
    <w:p w14:paraId="1C009AEE" w14:textId="0A5A7E29" w:rsidR="00213748" w:rsidRPr="00213748" w:rsidRDefault="00213748" w:rsidP="0021374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Estratégia de Gestão de Conhecimento do SE-CNCS</w:t>
      </w:r>
      <w:r w:rsidR="00386CBD">
        <w:rPr>
          <w:rFonts w:ascii="Arial" w:hAnsi="Arial" w:cs="Arial"/>
          <w:sz w:val="24"/>
          <w:szCs w:val="24"/>
        </w:rPr>
        <w:t>.</w:t>
      </w:r>
    </w:p>
    <w:p w14:paraId="7219C366" w14:textId="77777777" w:rsidR="00213748" w:rsidRPr="00213748" w:rsidRDefault="00213748" w:rsidP="00213748">
      <w:pPr>
        <w:jc w:val="both"/>
        <w:rPr>
          <w:rFonts w:ascii="Arial" w:hAnsi="Arial" w:cs="Arial"/>
          <w:sz w:val="24"/>
          <w:szCs w:val="24"/>
        </w:rPr>
      </w:pPr>
    </w:p>
    <w:p w14:paraId="40F2BF84" w14:textId="3B639B6C" w:rsidR="00B960CC" w:rsidRPr="00213748" w:rsidRDefault="003909E1" w:rsidP="00B960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13748">
        <w:rPr>
          <w:rFonts w:ascii="Arial" w:hAnsi="Arial" w:cs="Arial"/>
          <w:b/>
          <w:bCs/>
          <w:sz w:val="24"/>
          <w:szCs w:val="24"/>
        </w:rPr>
        <w:t>Duração</w:t>
      </w:r>
      <w:r w:rsidR="00B960CC" w:rsidRPr="00213748">
        <w:rPr>
          <w:rFonts w:ascii="Arial" w:hAnsi="Arial" w:cs="Arial"/>
          <w:b/>
          <w:bCs/>
          <w:sz w:val="24"/>
          <w:szCs w:val="24"/>
        </w:rPr>
        <w:t xml:space="preserve"> da Consultoria</w:t>
      </w:r>
    </w:p>
    <w:p w14:paraId="0E5F0F39" w14:textId="075AEBEE" w:rsidR="003909E1" w:rsidRPr="003909E1" w:rsidRDefault="003909E1" w:rsidP="003909E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duração da consultoria será de </w:t>
      </w:r>
      <w:r w:rsidR="00386CB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dias. O cronograma das actividades está detalhado no anexo 1.</w:t>
      </w:r>
    </w:p>
    <w:p w14:paraId="5741B239" w14:textId="77777777" w:rsidR="003909E1" w:rsidRDefault="003909E1" w:rsidP="003909E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5CA044D" w14:textId="50D535D1" w:rsidR="00B960CC" w:rsidRPr="00213748" w:rsidRDefault="00B960CC" w:rsidP="00B960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13748">
        <w:rPr>
          <w:rFonts w:ascii="Arial" w:hAnsi="Arial" w:cs="Arial"/>
          <w:b/>
          <w:bCs/>
          <w:sz w:val="24"/>
          <w:szCs w:val="24"/>
        </w:rPr>
        <w:t>Qualificações</w:t>
      </w:r>
      <w:r w:rsidR="00BC6FF0" w:rsidRPr="00213748">
        <w:rPr>
          <w:rFonts w:ascii="Arial" w:hAnsi="Arial" w:cs="Arial"/>
          <w:b/>
          <w:bCs/>
          <w:sz w:val="24"/>
          <w:szCs w:val="24"/>
        </w:rPr>
        <w:t xml:space="preserve"> e experiência</w:t>
      </w:r>
      <w:r w:rsidRPr="00213748">
        <w:rPr>
          <w:rFonts w:ascii="Arial" w:hAnsi="Arial" w:cs="Arial"/>
          <w:b/>
          <w:bCs/>
          <w:sz w:val="24"/>
          <w:szCs w:val="24"/>
        </w:rPr>
        <w:t xml:space="preserve"> desejadas do consultor</w:t>
      </w:r>
    </w:p>
    <w:p w14:paraId="0C00A901" w14:textId="77777777" w:rsidR="00441BBE" w:rsidRDefault="00441BBE" w:rsidP="00BC6FF0">
      <w:pPr>
        <w:jc w:val="both"/>
        <w:rPr>
          <w:rFonts w:ascii="Arial" w:hAnsi="Arial" w:cs="Arial"/>
          <w:sz w:val="24"/>
          <w:szCs w:val="24"/>
        </w:rPr>
      </w:pPr>
    </w:p>
    <w:p w14:paraId="1B51FD5E" w14:textId="21DD213B" w:rsidR="00BC6FF0" w:rsidRPr="00BC6FF0" w:rsidRDefault="00DC1360" w:rsidP="00BC6FF0">
      <w:pPr>
        <w:numPr>
          <w:ilvl w:val="0"/>
          <w:numId w:val="4"/>
        </w:numPr>
        <w:spacing w:after="120" w:line="312" w:lineRule="auto"/>
        <w:jc w:val="both"/>
        <w:rPr>
          <w:rFonts w:ascii="Arial" w:eastAsia="Corbel" w:hAnsi="Arial" w:cs="Arial"/>
          <w:sz w:val="24"/>
          <w:szCs w:val="24"/>
        </w:rPr>
      </w:pPr>
      <w:r>
        <w:rPr>
          <w:rFonts w:ascii="Arial" w:eastAsia="Corbel" w:hAnsi="Arial" w:cs="Arial"/>
          <w:sz w:val="24"/>
          <w:szCs w:val="24"/>
        </w:rPr>
        <w:t xml:space="preserve">Licenciatura em </w:t>
      </w:r>
      <w:r w:rsidR="00340EED">
        <w:rPr>
          <w:rFonts w:ascii="Arial" w:eastAsia="Corbel" w:hAnsi="Arial" w:cs="Arial"/>
          <w:sz w:val="24"/>
          <w:szCs w:val="24"/>
        </w:rPr>
        <w:t xml:space="preserve">gestão estratégica, </w:t>
      </w:r>
      <w:r w:rsidR="00A82DEF">
        <w:rPr>
          <w:rFonts w:ascii="Arial" w:eastAsia="Corbel" w:hAnsi="Arial" w:cs="Arial"/>
          <w:sz w:val="24"/>
          <w:szCs w:val="24"/>
        </w:rPr>
        <w:t>desenvolvimento organizacional</w:t>
      </w:r>
      <w:r w:rsidR="00340EED">
        <w:rPr>
          <w:rFonts w:ascii="Arial" w:eastAsia="Corbel" w:hAnsi="Arial" w:cs="Arial"/>
          <w:sz w:val="24"/>
          <w:szCs w:val="24"/>
        </w:rPr>
        <w:t xml:space="preserve">, </w:t>
      </w:r>
      <w:r w:rsidR="00A82DEF">
        <w:rPr>
          <w:rFonts w:ascii="Arial" w:eastAsia="Corbel" w:hAnsi="Arial" w:cs="Arial"/>
          <w:sz w:val="24"/>
          <w:szCs w:val="24"/>
        </w:rPr>
        <w:t xml:space="preserve">psicologia, </w:t>
      </w:r>
      <w:r>
        <w:rPr>
          <w:rFonts w:ascii="Arial" w:eastAsia="Corbel" w:hAnsi="Arial" w:cs="Arial"/>
          <w:sz w:val="24"/>
          <w:szCs w:val="24"/>
        </w:rPr>
        <w:t>medicina, saúde pública</w:t>
      </w:r>
      <w:r w:rsidR="00340EED">
        <w:rPr>
          <w:rFonts w:ascii="Arial" w:eastAsia="Corbel" w:hAnsi="Arial" w:cs="Arial"/>
          <w:sz w:val="24"/>
          <w:szCs w:val="24"/>
        </w:rPr>
        <w:t xml:space="preserve">, </w:t>
      </w:r>
      <w:r>
        <w:rPr>
          <w:rFonts w:ascii="Arial" w:eastAsia="Corbel" w:hAnsi="Arial" w:cs="Arial"/>
          <w:sz w:val="24"/>
          <w:szCs w:val="24"/>
        </w:rPr>
        <w:t>c</w:t>
      </w:r>
      <w:r w:rsidR="00BC6FF0" w:rsidRPr="00BC6FF0">
        <w:rPr>
          <w:rFonts w:ascii="Arial" w:eastAsia="Corbel" w:hAnsi="Arial" w:cs="Arial"/>
          <w:sz w:val="24"/>
          <w:szCs w:val="24"/>
        </w:rPr>
        <w:t xml:space="preserve">iências </w:t>
      </w:r>
      <w:r>
        <w:rPr>
          <w:rFonts w:ascii="Arial" w:eastAsia="Corbel" w:hAnsi="Arial" w:cs="Arial"/>
          <w:sz w:val="24"/>
          <w:szCs w:val="24"/>
        </w:rPr>
        <w:t>s</w:t>
      </w:r>
      <w:r w:rsidR="00BC6FF0" w:rsidRPr="00BC6FF0">
        <w:rPr>
          <w:rFonts w:ascii="Arial" w:eastAsia="Corbel" w:hAnsi="Arial" w:cs="Arial"/>
          <w:sz w:val="24"/>
          <w:szCs w:val="24"/>
        </w:rPr>
        <w:t>ociais ou áreas afins;</w:t>
      </w:r>
    </w:p>
    <w:p w14:paraId="3371B5EC" w14:textId="74B2AACE" w:rsidR="00BC6FF0" w:rsidRPr="00BC6FF0" w:rsidRDefault="00BC6FF0" w:rsidP="00BC6FF0">
      <w:pPr>
        <w:numPr>
          <w:ilvl w:val="0"/>
          <w:numId w:val="4"/>
        </w:numPr>
        <w:spacing w:after="120" w:line="312" w:lineRule="auto"/>
        <w:jc w:val="both"/>
        <w:rPr>
          <w:rFonts w:ascii="Arial" w:eastAsia="Corbel" w:hAnsi="Arial" w:cs="Arial"/>
          <w:sz w:val="24"/>
          <w:szCs w:val="24"/>
        </w:rPr>
      </w:pPr>
      <w:r w:rsidRPr="00BC6FF0">
        <w:rPr>
          <w:rFonts w:ascii="Arial" w:eastAsia="Corbel" w:hAnsi="Arial" w:cs="Arial"/>
          <w:sz w:val="24"/>
          <w:szCs w:val="24"/>
        </w:rPr>
        <w:t xml:space="preserve">Mínimo de 5 anos de experiência </w:t>
      </w:r>
      <w:r w:rsidR="00DC1360">
        <w:rPr>
          <w:rFonts w:ascii="Arial" w:eastAsia="Corbel" w:hAnsi="Arial" w:cs="Arial"/>
          <w:sz w:val="24"/>
          <w:szCs w:val="24"/>
        </w:rPr>
        <w:t xml:space="preserve">elaboração de estratégias em matérias de saúde pública, </w:t>
      </w:r>
      <w:proofErr w:type="gramStart"/>
      <w:r w:rsidRPr="00BC6FF0">
        <w:rPr>
          <w:rFonts w:ascii="Arial" w:eastAsia="Corbel" w:hAnsi="Arial" w:cs="Arial"/>
          <w:sz w:val="24"/>
          <w:szCs w:val="24"/>
        </w:rPr>
        <w:t>HIV</w:t>
      </w:r>
      <w:proofErr w:type="gramEnd"/>
      <w:r w:rsidRPr="00BC6FF0">
        <w:rPr>
          <w:rFonts w:ascii="Arial" w:eastAsia="Corbel" w:hAnsi="Arial" w:cs="Arial"/>
          <w:sz w:val="24"/>
          <w:szCs w:val="24"/>
        </w:rPr>
        <w:t xml:space="preserve"> e SIDA, comunicação</w:t>
      </w:r>
      <w:r w:rsidR="00DC1360">
        <w:rPr>
          <w:rFonts w:ascii="Arial" w:eastAsia="Corbel" w:hAnsi="Arial" w:cs="Arial"/>
          <w:sz w:val="24"/>
          <w:szCs w:val="24"/>
        </w:rPr>
        <w:t xml:space="preserve"> e gestão do conhecimento</w:t>
      </w:r>
      <w:r w:rsidRPr="00BC6FF0">
        <w:rPr>
          <w:rFonts w:ascii="Arial" w:eastAsia="Corbel" w:hAnsi="Arial" w:cs="Arial"/>
          <w:sz w:val="24"/>
          <w:szCs w:val="24"/>
        </w:rPr>
        <w:t>;</w:t>
      </w:r>
    </w:p>
    <w:p w14:paraId="2C5CF01C" w14:textId="3BA3C9E6" w:rsidR="00BC6FF0" w:rsidRPr="00BC6FF0" w:rsidRDefault="00BC6FF0" w:rsidP="00BC6FF0">
      <w:pPr>
        <w:numPr>
          <w:ilvl w:val="0"/>
          <w:numId w:val="4"/>
        </w:numPr>
        <w:spacing w:after="120" w:line="312" w:lineRule="auto"/>
        <w:jc w:val="both"/>
        <w:rPr>
          <w:rFonts w:ascii="Arial" w:eastAsia="Corbel" w:hAnsi="Arial" w:cs="Arial"/>
          <w:sz w:val="24"/>
          <w:szCs w:val="24"/>
        </w:rPr>
      </w:pPr>
      <w:r w:rsidRPr="00BC6FF0">
        <w:rPr>
          <w:rFonts w:ascii="Arial" w:eastAsia="Corbel" w:hAnsi="Arial" w:cs="Arial"/>
          <w:sz w:val="24"/>
          <w:szCs w:val="24"/>
        </w:rPr>
        <w:t xml:space="preserve">Conhecimento sobre a </w:t>
      </w:r>
      <w:r w:rsidR="0084506F">
        <w:rPr>
          <w:rFonts w:ascii="Arial" w:eastAsia="Corbel" w:hAnsi="Arial" w:cs="Arial"/>
          <w:sz w:val="24"/>
          <w:szCs w:val="24"/>
        </w:rPr>
        <w:t xml:space="preserve">resposta nacional ao </w:t>
      </w:r>
      <w:proofErr w:type="gramStart"/>
      <w:r w:rsidRPr="00BC6FF0">
        <w:rPr>
          <w:rFonts w:ascii="Arial" w:eastAsia="Corbel" w:hAnsi="Arial" w:cs="Arial"/>
          <w:sz w:val="24"/>
          <w:szCs w:val="24"/>
        </w:rPr>
        <w:t>HIV</w:t>
      </w:r>
      <w:proofErr w:type="gramEnd"/>
      <w:r w:rsidRPr="00BC6FF0">
        <w:rPr>
          <w:rFonts w:ascii="Arial" w:eastAsia="Corbel" w:hAnsi="Arial" w:cs="Arial"/>
          <w:sz w:val="24"/>
          <w:szCs w:val="24"/>
        </w:rPr>
        <w:t xml:space="preserve"> e SIDA em Moçambique</w:t>
      </w:r>
      <w:r w:rsidR="0084506F">
        <w:rPr>
          <w:rFonts w:ascii="Arial" w:eastAsia="Corbel" w:hAnsi="Arial" w:cs="Arial"/>
          <w:sz w:val="24"/>
          <w:szCs w:val="24"/>
        </w:rPr>
        <w:t>;</w:t>
      </w:r>
    </w:p>
    <w:p w14:paraId="04741FB1" w14:textId="3D537AD1" w:rsidR="00BC6FF0" w:rsidRPr="00BC6FF0" w:rsidRDefault="00BC6FF0" w:rsidP="00BC6FF0">
      <w:pPr>
        <w:numPr>
          <w:ilvl w:val="0"/>
          <w:numId w:val="4"/>
        </w:numPr>
        <w:spacing w:after="120" w:line="312" w:lineRule="auto"/>
        <w:jc w:val="both"/>
        <w:rPr>
          <w:rFonts w:ascii="Arial" w:eastAsia="Corbel" w:hAnsi="Arial" w:cs="Arial"/>
          <w:sz w:val="24"/>
          <w:szCs w:val="24"/>
        </w:rPr>
      </w:pPr>
      <w:r w:rsidRPr="00BC6FF0">
        <w:rPr>
          <w:rFonts w:ascii="Arial" w:eastAsia="Corbel" w:hAnsi="Arial" w:cs="Arial"/>
          <w:sz w:val="24"/>
          <w:szCs w:val="24"/>
        </w:rPr>
        <w:t xml:space="preserve">Experiência em matéria de processos participativos de </w:t>
      </w:r>
      <w:r w:rsidR="0084506F">
        <w:rPr>
          <w:rFonts w:ascii="Arial" w:eastAsia="Corbel" w:hAnsi="Arial" w:cs="Arial"/>
          <w:sz w:val="24"/>
          <w:szCs w:val="24"/>
        </w:rPr>
        <w:t>elaboração de</w:t>
      </w:r>
      <w:r w:rsidRPr="00BC6FF0">
        <w:rPr>
          <w:rFonts w:ascii="Arial" w:eastAsia="Corbel" w:hAnsi="Arial" w:cs="Arial"/>
          <w:sz w:val="24"/>
          <w:szCs w:val="24"/>
        </w:rPr>
        <w:t xml:space="preserve"> estratégias;</w:t>
      </w:r>
    </w:p>
    <w:p w14:paraId="26AA878F" w14:textId="77777777" w:rsidR="00BC6FF0" w:rsidRPr="00BC6FF0" w:rsidRDefault="00BC6FF0" w:rsidP="00BC6FF0">
      <w:pPr>
        <w:numPr>
          <w:ilvl w:val="0"/>
          <w:numId w:val="4"/>
        </w:numPr>
        <w:spacing w:after="120" w:line="312" w:lineRule="auto"/>
        <w:jc w:val="both"/>
        <w:rPr>
          <w:rFonts w:ascii="Arial" w:eastAsia="Corbel" w:hAnsi="Arial" w:cs="Arial"/>
          <w:sz w:val="24"/>
          <w:szCs w:val="24"/>
        </w:rPr>
      </w:pPr>
      <w:r w:rsidRPr="00BC6FF0">
        <w:rPr>
          <w:rFonts w:ascii="Arial" w:eastAsia="Corbel" w:hAnsi="Arial" w:cs="Arial"/>
          <w:sz w:val="24"/>
          <w:szCs w:val="24"/>
        </w:rPr>
        <w:t xml:space="preserve">Habilidades comprovadas de colaboração, comunicação e facilitação; </w:t>
      </w:r>
    </w:p>
    <w:p w14:paraId="771F5316" w14:textId="2F868F24" w:rsidR="00BC6FF0" w:rsidRPr="00BC6FF0" w:rsidRDefault="00BC6FF0" w:rsidP="00BC6FF0">
      <w:pPr>
        <w:numPr>
          <w:ilvl w:val="0"/>
          <w:numId w:val="4"/>
        </w:numPr>
        <w:spacing w:after="120" w:line="312" w:lineRule="auto"/>
        <w:jc w:val="both"/>
        <w:rPr>
          <w:rFonts w:ascii="Arial" w:eastAsia="Corbel" w:hAnsi="Arial" w:cs="Arial"/>
          <w:sz w:val="24"/>
          <w:szCs w:val="24"/>
        </w:rPr>
      </w:pPr>
      <w:r w:rsidRPr="00BC6FF0">
        <w:rPr>
          <w:rFonts w:ascii="Arial" w:eastAsia="Corbel" w:hAnsi="Arial" w:cs="Arial"/>
          <w:sz w:val="24"/>
          <w:szCs w:val="24"/>
        </w:rPr>
        <w:t xml:space="preserve">Capacidade de trabalho </w:t>
      </w:r>
      <w:r w:rsidR="0084506F">
        <w:rPr>
          <w:rFonts w:ascii="Arial" w:eastAsia="Corbel" w:hAnsi="Arial" w:cs="Arial"/>
          <w:sz w:val="24"/>
          <w:szCs w:val="24"/>
        </w:rPr>
        <w:t xml:space="preserve">de </w:t>
      </w:r>
      <w:proofErr w:type="gramStart"/>
      <w:r w:rsidRPr="00BC6FF0">
        <w:rPr>
          <w:rFonts w:ascii="Arial" w:eastAsia="Corbel" w:hAnsi="Arial" w:cs="Arial"/>
          <w:sz w:val="24"/>
          <w:szCs w:val="24"/>
        </w:rPr>
        <w:t>equipes</w:t>
      </w:r>
      <w:proofErr w:type="gramEnd"/>
      <w:r w:rsidR="0084506F">
        <w:rPr>
          <w:rFonts w:ascii="Arial" w:eastAsia="Corbel" w:hAnsi="Arial" w:cs="Arial"/>
          <w:sz w:val="24"/>
          <w:szCs w:val="24"/>
        </w:rPr>
        <w:t>;</w:t>
      </w:r>
      <w:r w:rsidR="00386CBD">
        <w:rPr>
          <w:rFonts w:ascii="Arial" w:eastAsia="Corbel" w:hAnsi="Arial" w:cs="Arial"/>
          <w:sz w:val="24"/>
          <w:szCs w:val="24"/>
        </w:rPr>
        <w:t xml:space="preserve"> </w:t>
      </w:r>
      <w:proofErr w:type="gramStart"/>
      <w:r w:rsidR="00386CBD">
        <w:rPr>
          <w:rFonts w:ascii="Arial" w:eastAsia="Corbel" w:hAnsi="Arial" w:cs="Arial"/>
          <w:sz w:val="24"/>
          <w:szCs w:val="24"/>
        </w:rPr>
        <w:t>e</w:t>
      </w:r>
      <w:proofErr w:type="gramEnd"/>
      <w:r w:rsidR="0084506F">
        <w:rPr>
          <w:rFonts w:ascii="Arial" w:eastAsia="Corbel" w:hAnsi="Arial" w:cs="Arial"/>
          <w:sz w:val="24"/>
          <w:szCs w:val="24"/>
        </w:rPr>
        <w:t xml:space="preserve"> </w:t>
      </w:r>
    </w:p>
    <w:p w14:paraId="07C3608B" w14:textId="64669560" w:rsidR="00BC6FF0" w:rsidRPr="00BC6FF0" w:rsidRDefault="00BC6FF0" w:rsidP="00BC6FF0">
      <w:pPr>
        <w:numPr>
          <w:ilvl w:val="0"/>
          <w:numId w:val="4"/>
        </w:numPr>
        <w:spacing w:after="120" w:line="312" w:lineRule="auto"/>
        <w:jc w:val="both"/>
        <w:rPr>
          <w:rFonts w:ascii="Arial" w:eastAsia="Corbel" w:hAnsi="Arial" w:cs="Arial"/>
          <w:sz w:val="24"/>
          <w:szCs w:val="24"/>
        </w:rPr>
      </w:pPr>
      <w:r w:rsidRPr="00BC6FF0">
        <w:rPr>
          <w:rFonts w:ascii="Arial" w:eastAsia="Corbel" w:hAnsi="Arial" w:cs="Arial"/>
          <w:sz w:val="24"/>
          <w:szCs w:val="24"/>
        </w:rPr>
        <w:t xml:space="preserve">Capacidade de escrever com clareza e de forma </w:t>
      </w:r>
      <w:r w:rsidR="00386CBD" w:rsidRPr="00BC6FF0">
        <w:rPr>
          <w:rFonts w:ascii="Arial" w:eastAsia="Corbel" w:hAnsi="Arial" w:cs="Arial"/>
          <w:sz w:val="24"/>
          <w:szCs w:val="24"/>
        </w:rPr>
        <w:t>su</w:t>
      </w:r>
      <w:r w:rsidR="00386CBD">
        <w:rPr>
          <w:rFonts w:ascii="Arial" w:eastAsia="Corbel" w:hAnsi="Arial" w:cs="Arial"/>
          <w:sz w:val="24"/>
          <w:szCs w:val="24"/>
        </w:rPr>
        <w:t>c</w:t>
      </w:r>
      <w:r w:rsidR="00386CBD" w:rsidRPr="00BC6FF0">
        <w:rPr>
          <w:rFonts w:ascii="Arial" w:eastAsia="Corbel" w:hAnsi="Arial" w:cs="Arial"/>
          <w:sz w:val="24"/>
          <w:szCs w:val="24"/>
        </w:rPr>
        <w:t>inta</w:t>
      </w:r>
      <w:r w:rsidR="00386CBD">
        <w:rPr>
          <w:rFonts w:ascii="Arial" w:eastAsia="Corbel" w:hAnsi="Arial" w:cs="Arial"/>
          <w:sz w:val="24"/>
          <w:szCs w:val="24"/>
        </w:rPr>
        <w:t>.</w:t>
      </w:r>
    </w:p>
    <w:p w14:paraId="4B0F49AF" w14:textId="77777777" w:rsidR="00243040" w:rsidRDefault="002430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1D922FA" w14:textId="0FEB25A1" w:rsidR="00213748" w:rsidRDefault="00213748" w:rsidP="0082201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1:</w:t>
      </w:r>
    </w:p>
    <w:p w14:paraId="30DA2BE7" w14:textId="7F365148" w:rsidR="00822019" w:rsidRPr="00B92668" w:rsidRDefault="00822019" w:rsidP="0082201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2668">
        <w:rPr>
          <w:rFonts w:ascii="Arial" w:hAnsi="Arial" w:cs="Arial"/>
          <w:b/>
          <w:bCs/>
          <w:sz w:val="24"/>
          <w:szCs w:val="24"/>
        </w:rPr>
        <w:t>Cronograma de actividades: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6659"/>
        <w:gridCol w:w="1532"/>
      </w:tblGrid>
      <w:tr w:rsidR="00822019" w:rsidRPr="00B92668" w14:paraId="510CC27A" w14:textId="77777777" w:rsidTr="0099649E">
        <w:tc>
          <w:tcPr>
            <w:tcW w:w="825" w:type="dxa"/>
          </w:tcPr>
          <w:p w14:paraId="3CD309D5" w14:textId="77777777" w:rsidR="00822019" w:rsidRPr="00B92668" w:rsidRDefault="00822019" w:rsidP="00B7525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Nº</w:t>
            </w:r>
          </w:p>
        </w:tc>
        <w:tc>
          <w:tcPr>
            <w:tcW w:w="6659" w:type="dxa"/>
          </w:tcPr>
          <w:p w14:paraId="072D0876" w14:textId="77777777" w:rsidR="00822019" w:rsidRPr="00B92668" w:rsidRDefault="00822019" w:rsidP="00B7525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B92668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Actividades</w:t>
            </w:r>
          </w:p>
        </w:tc>
        <w:tc>
          <w:tcPr>
            <w:tcW w:w="1532" w:type="dxa"/>
          </w:tcPr>
          <w:p w14:paraId="65AA4B04" w14:textId="77777777" w:rsidR="00822019" w:rsidRPr="00B92668" w:rsidRDefault="00822019" w:rsidP="00B7525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Duração</w:t>
            </w:r>
          </w:p>
        </w:tc>
      </w:tr>
      <w:tr w:rsidR="00822019" w:rsidRPr="00B92668" w14:paraId="7606A280" w14:textId="77777777" w:rsidTr="0099649E">
        <w:tc>
          <w:tcPr>
            <w:tcW w:w="825" w:type="dxa"/>
          </w:tcPr>
          <w:p w14:paraId="718D9CFB" w14:textId="77777777" w:rsidR="00822019" w:rsidRPr="00B92668" w:rsidRDefault="00822019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1</w:t>
            </w:r>
          </w:p>
        </w:tc>
        <w:tc>
          <w:tcPr>
            <w:tcW w:w="6659" w:type="dxa"/>
          </w:tcPr>
          <w:p w14:paraId="60CC4124" w14:textId="77777777" w:rsidR="00822019" w:rsidRPr="00B92668" w:rsidRDefault="00822019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B92668">
              <w:rPr>
                <w:rFonts w:ascii="Arial" w:hAnsi="Arial" w:cs="Arial"/>
                <w:sz w:val="24"/>
                <w:szCs w:val="24"/>
                <w:lang w:val="pt-PT"/>
              </w:rPr>
              <w:t>Leitura e consulta de documentação essencial</w:t>
            </w:r>
          </w:p>
        </w:tc>
        <w:tc>
          <w:tcPr>
            <w:tcW w:w="1532" w:type="dxa"/>
          </w:tcPr>
          <w:p w14:paraId="16EBFAF1" w14:textId="3C2465C7" w:rsidR="00822019" w:rsidRPr="00B92668" w:rsidRDefault="00B11A62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2</w:t>
            </w:r>
            <w:r w:rsidR="00822019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gramStart"/>
            <w:r w:rsidR="00822019">
              <w:rPr>
                <w:rFonts w:ascii="Arial" w:hAnsi="Arial" w:cs="Arial"/>
                <w:sz w:val="24"/>
                <w:szCs w:val="24"/>
                <w:lang w:val="pt-PT"/>
              </w:rPr>
              <w:t>dias</w:t>
            </w:r>
            <w:proofErr w:type="gramEnd"/>
          </w:p>
        </w:tc>
      </w:tr>
      <w:tr w:rsidR="00822019" w:rsidRPr="00B92668" w14:paraId="739A9E97" w14:textId="77777777" w:rsidTr="0099649E">
        <w:tc>
          <w:tcPr>
            <w:tcW w:w="825" w:type="dxa"/>
          </w:tcPr>
          <w:p w14:paraId="7794F61E" w14:textId="77777777" w:rsidR="00822019" w:rsidRPr="00B92668" w:rsidRDefault="00822019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2</w:t>
            </w:r>
          </w:p>
        </w:tc>
        <w:tc>
          <w:tcPr>
            <w:tcW w:w="6659" w:type="dxa"/>
          </w:tcPr>
          <w:p w14:paraId="28B2D336" w14:textId="1E2421E0" w:rsidR="00822019" w:rsidRPr="00B92668" w:rsidRDefault="00822019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B92668">
              <w:rPr>
                <w:rFonts w:ascii="Arial" w:hAnsi="Arial" w:cs="Arial"/>
                <w:sz w:val="24"/>
                <w:szCs w:val="24"/>
                <w:lang w:val="pt-PT"/>
              </w:rPr>
              <w:t>Estabelecer contacto e fazer entrevista à</w:t>
            </w:r>
            <w:r w:rsidR="00B11A62">
              <w:rPr>
                <w:rFonts w:ascii="Arial" w:hAnsi="Arial" w:cs="Arial"/>
                <w:sz w:val="24"/>
                <w:szCs w:val="24"/>
                <w:lang w:val="pt-PT"/>
              </w:rPr>
              <w:t>s</w:t>
            </w:r>
            <w:r w:rsidRPr="00B92668">
              <w:rPr>
                <w:rFonts w:ascii="Arial" w:hAnsi="Arial" w:cs="Arial"/>
                <w:sz w:val="24"/>
                <w:szCs w:val="24"/>
                <w:lang w:val="pt-PT"/>
              </w:rPr>
              <w:t xml:space="preserve"> pessoas chave – </w:t>
            </w:r>
            <w:r w:rsidR="00B11A62">
              <w:rPr>
                <w:rFonts w:ascii="Arial" w:hAnsi="Arial" w:cs="Arial"/>
                <w:sz w:val="24"/>
                <w:szCs w:val="24"/>
                <w:lang w:val="pt-PT"/>
              </w:rPr>
              <w:t>SE-</w:t>
            </w:r>
            <w:r w:rsidRPr="00B92668">
              <w:rPr>
                <w:rFonts w:ascii="Arial" w:hAnsi="Arial" w:cs="Arial"/>
                <w:sz w:val="24"/>
                <w:szCs w:val="24"/>
                <w:lang w:val="pt-PT"/>
              </w:rPr>
              <w:t xml:space="preserve">CNCS </w:t>
            </w:r>
            <w:r w:rsidR="00B11A62">
              <w:rPr>
                <w:rFonts w:ascii="Arial" w:hAnsi="Arial" w:cs="Arial"/>
                <w:sz w:val="24"/>
                <w:szCs w:val="24"/>
                <w:lang w:val="pt-PT"/>
              </w:rPr>
              <w:t>e Conselhos Provinciais de Combate ao SIDA da cidade de Maputo e província de Maputo</w:t>
            </w:r>
          </w:p>
        </w:tc>
        <w:tc>
          <w:tcPr>
            <w:tcW w:w="1532" w:type="dxa"/>
          </w:tcPr>
          <w:p w14:paraId="6F5D9143" w14:textId="66C0CCF8" w:rsidR="00822019" w:rsidRPr="00B92668" w:rsidRDefault="0099649E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6</w:t>
            </w:r>
            <w:r w:rsidR="00822019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gramStart"/>
            <w:r w:rsidR="00822019">
              <w:rPr>
                <w:rFonts w:ascii="Arial" w:hAnsi="Arial" w:cs="Arial"/>
                <w:sz w:val="24"/>
                <w:szCs w:val="24"/>
                <w:lang w:val="pt-PT"/>
              </w:rPr>
              <w:t>dias</w:t>
            </w:r>
            <w:proofErr w:type="gramEnd"/>
          </w:p>
        </w:tc>
      </w:tr>
      <w:tr w:rsidR="00822019" w:rsidRPr="00B92668" w14:paraId="5603F899" w14:textId="77777777" w:rsidTr="0099649E">
        <w:tc>
          <w:tcPr>
            <w:tcW w:w="825" w:type="dxa"/>
          </w:tcPr>
          <w:p w14:paraId="0DC2EC63" w14:textId="77777777" w:rsidR="00822019" w:rsidRPr="00B92668" w:rsidRDefault="00822019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3</w:t>
            </w:r>
          </w:p>
        </w:tc>
        <w:tc>
          <w:tcPr>
            <w:tcW w:w="6659" w:type="dxa"/>
          </w:tcPr>
          <w:p w14:paraId="09F34A3D" w14:textId="64B5A88C" w:rsidR="00822019" w:rsidRPr="00B92668" w:rsidRDefault="00822019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B92668">
              <w:rPr>
                <w:rFonts w:ascii="Arial" w:hAnsi="Arial" w:cs="Arial"/>
                <w:sz w:val="24"/>
                <w:szCs w:val="24"/>
                <w:lang w:val="pt-PT"/>
              </w:rPr>
              <w:t>Preparar a primeira versão d</w:t>
            </w:r>
            <w:r w:rsidR="00B11A62">
              <w:rPr>
                <w:rFonts w:ascii="Arial" w:hAnsi="Arial" w:cs="Arial"/>
                <w:sz w:val="24"/>
                <w:szCs w:val="24"/>
                <w:lang w:val="pt-PT"/>
              </w:rPr>
              <w:t xml:space="preserve">o relatório sobre as práticas </w:t>
            </w:r>
            <w:proofErr w:type="spellStart"/>
            <w:r w:rsidR="00B11A62">
              <w:rPr>
                <w:rFonts w:ascii="Arial" w:hAnsi="Arial" w:cs="Arial"/>
                <w:sz w:val="24"/>
                <w:szCs w:val="24"/>
                <w:lang w:val="pt-PT"/>
              </w:rPr>
              <w:t>actuais</w:t>
            </w:r>
            <w:proofErr w:type="spellEnd"/>
            <w:r w:rsidR="00B11A62">
              <w:rPr>
                <w:rFonts w:ascii="Arial" w:hAnsi="Arial" w:cs="Arial"/>
                <w:sz w:val="24"/>
                <w:szCs w:val="24"/>
                <w:lang w:val="pt-PT"/>
              </w:rPr>
              <w:t>, lacunas e necessidades de gestão de conhecimentos no SE-CNCS</w:t>
            </w:r>
          </w:p>
        </w:tc>
        <w:tc>
          <w:tcPr>
            <w:tcW w:w="1532" w:type="dxa"/>
          </w:tcPr>
          <w:p w14:paraId="5573C972" w14:textId="73C66BD8" w:rsidR="00822019" w:rsidRPr="00B92668" w:rsidRDefault="00B11A62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2</w:t>
            </w:r>
            <w:r w:rsidR="00822019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gramStart"/>
            <w:r w:rsidR="00822019">
              <w:rPr>
                <w:rFonts w:ascii="Arial" w:hAnsi="Arial" w:cs="Arial"/>
                <w:sz w:val="24"/>
                <w:szCs w:val="24"/>
                <w:lang w:val="pt-PT"/>
              </w:rPr>
              <w:t>dias</w:t>
            </w:r>
            <w:proofErr w:type="gramEnd"/>
          </w:p>
        </w:tc>
      </w:tr>
      <w:tr w:rsidR="00822019" w:rsidRPr="00B92668" w14:paraId="31E88A0A" w14:textId="77777777" w:rsidTr="0099649E">
        <w:tc>
          <w:tcPr>
            <w:tcW w:w="825" w:type="dxa"/>
          </w:tcPr>
          <w:p w14:paraId="7164EBC8" w14:textId="77777777" w:rsidR="00822019" w:rsidRPr="00B92668" w:rsidRDefault="00822019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4</w:t>
            </w:r>
          </w:p>
        </w:tc>
        <w:tc>
          <w:tcPr>
            <w:tcW w:w="6659" w:type="dxa"/>
          </w:tcPr>
          <w:p w14:paraId="47B64E91" w14:textId="7610FB5D" w:rsidR="00822019" w:rsidRPr="00B92668" w:rsidRDefault="00B11A62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 Apresentar o relatório ao SE-CNCS</w:t>
            </w:r>
          </w:p>
        </w:tc>
        <w:tc>
          <w:tcPr>
            <w:tcW w:w="1532" w:type="dxa"/>
          </w:tcPr>
          <w:p w14:paraId="37F0F4B5" w14:textId="77777777" w:rsidR="00822019" w:rsidRPr="00B92668" w:rsidRDefault="00822019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1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PT"/>
              </w:rPr>
              <w:t>dia</w:t>
            </w:r>
            <w:proofErr w:type="gramEnd"/>
          </w:p>
        </w:tc>
      </w:tr>
      <w:tr w:rsidR="00822019" w:rsidRPr="00B92668" w14:paraId="73A98C7B" w14:textId="77777777" w:rsidTr="0099649E">
        <w:tc>
          <w:tcPr>
            <w:tcW w:w="825" w:type="dxa"/>
          </w:tcPr>
          <w:p w14:paraId="410463A5" w14:textId="77777777" w:rsidR="00822019" w:rsidRPr="00B92668" w:rsidRDefault="00822019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5</w:t>
            </w:r>
          </w:p>
        </w:tc>
        <w:tc>
          <w:tcPr>
            <w:tcW w:w="6659" w:type="dxa"/>
          </w:tcPr>
          <w:p w14:paraId="606F8BC1" w14:textId="260EC058" w:rsidR="00822019" w:rsidRPr="00B92668" w:rsidRDefault="00B11A62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 Elaborar a estratégia de gestão do conhecimento do SE-CNCS</w:t>
            </w:r>
          </w:p>
        </w:tc>
        <w:tc>
          <w:tcPr>
            <w:tcW w:w="1532" w:type="dxa"/>
          </w:tcPr>
          <w:p w14:paraId="32514AA6" w14:textId="4F75AE15" w:rsidR="00822019" w:rsidRPr="00B92668" w:rsidRDefault="00B11A62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1</w:t>
            </w:r>
            <w:r w:rsidR="0099649E">
              <w:rPr>
                <w:rFonts w:ascii="Arial" w:hAnsi="Arial" w:cs="Arial"/>
                <w:sz w:val="24"/>
                <w:szCs w:val="24"/>
                <w:lang w:val="pt-PT"/>
              </w:rPr>
              <w:t>2</w:t>
            </w:r>
            <w:r w:rsidR="00822019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gramStart"/>
            <w:r w:rsidR="00822019">
              <w:rPr>
                <w:rFonts w:ascii="Arial" w:hAnsi="Arial" w:cs="Arial"/>
                <w:sz w:val="24"/>
                <w:szCs w:val="24"/>
                <w:lang w:val="pt-PT"/>
              </w:rPr>
              <w:t>dias</w:t>
            </w:r>
            <w:proofErr w:type="gramEnd"/>
          </w:p>
        </w:tc>
      </w:tr>
      <w:tr w:rsidR="00822019" w:rsidRPr="00B92668" w14:paraId="5FB641AC" w14:textId="77777777" w:rsidTr="0099649E">
        <w:tc>
          <w:tcPr>
            <w:tcW w:w="825" w:type="dxa"/>
          </w:tcPr>
          <w:p w14:paraId="4A7F4424" w14:textId="77777777" w:rsidR="00822019" w:rsidRPr="00B92668" w:rsidRDefault="00822019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6</w:t>
            </w:r>
          </w:p>
        </w:tc>
        <w:tc>
          <w:tcPr>
            <w:tcW w:w="6659" w:type="dxa"/>
          </w:tcPr>
          <w:p w14:paraId="0F6603DB" w14:textId="6DD044C6" w:rsidR="00822019" w:rsidRPr="00B92668" w:rsidRDefault="00B11A62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Partilhar </w:t>
            </w:r>
            <w:r w:rsidR="0099649E">
              <w:rPr>
                <w:rFonts w:ascii="Arial" w:hAnsi="Arial" w:cs="Arial"/>
                <w:sz w:val="24"/>
                <w:szCs w:val="24"/>
                <w:lang w:val="pt-PT"/>
              </w:rPr>
              <w:t>a proposta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 d</w:t>
            </w:r>
            <w:r w:rsidR="0099649E">
              <w:rPr>
                <w:rFonts w:ascii="Arial" w:hAnsi="Arial" w:cs="Arial"/>
                <w:sz w:val="24"/>
                <w:szCs w:val="24"/>
                <w:lang w:val="pt-PT"/>
              </w:rPr>
              <w:t>e estratégia com o SE-CNCS</w:t>
            </w:r>
            <w:r w:rsidR="00822019" w:rsidRPr="00B92668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532" w:type="dxa"/>
          </w:tcPr>
          <w:p w14:paraId="57AE95D0" w14:textId="122D7818" w:rsidR="00822019" w:rsidRPr="00B92668" w:rsidRDefault="0099649E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1/2</w:t>
            </w:r>
            <w:r w:rsidR="00822019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gramStart"/>
            <w:r w:rsidR="00822019">
              <w:rPr>
                <w:rFonts w:ascii="Arial" w:hAnsi="Arial" w:cs="Arial"/>
                <w:sz w:val="24"/>
                <w:szCs w:val="24"/>
                <w:lang w:val="pt-PT"/>
              </w:rPr>
              <w:t>dia</w:t>
            </w:r>
            <w:proofErr w:type="gramEnd"/>
          </w:p>
        </w:tc>
      </w:tr>
      <w:tr w:rsidR="00822019" w:rsidRPr="00B92668" w14:paraId="2292340D" w14:textId="77777777" w:rsidTr="0099649E">
        <w:tc>
          <w:tcPr>
            <w:tcW w:w="825" w:type="dxa"/>
          </w:tcPr>
          <w:p w14:paraId="6E026003" w14:textId="77777777" w:rsidR="00822019" w:rsidRPr="00B92668" w:rsidRDefault="00822019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7</w:t>
            </w:r>
          </w:p>
        </w:tc>
        <w:tc>
          <w:tcPr>
            <w:tcW w:w="6659" w:type="dxa"/>
          </w:tcPr>
          <w:p w14:paraId="6C2A4EF2" w14:textId="168C2B47" w:rsidR="00822019" w:rsidRPr="00B92668" w:rsidRDefault="0099649E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Incorporar os comentários e sugestões do SE-CNCS</w:t>
            </w:r>
          </w:p>
        </w:tc>
        <w:tc>
          <w:tcPr>
            <w:tcW w:w="1532" w:type="dxa"/>
          </w:tcPr>
          <w:p w14:paraId="2E237D7F" w14:textId="53FABE67" w:rsidR="00822019" w:rsidRPr="00B92668" w:rsidRDefault="0099649E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5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PT"/>
              </w:rPr>
              <w:t>dias</w:t>
            </w:r>
            <w:proofErr w:type="gramEnd"/>
          </w:p>
        </w:tc>
      </w:tr>
      <w:tr w:rsidR="00822019" w:rsidRPr="00B92668" w14:paraId="15ECAC0A" w14:textId="77777777" w:rsidTr="0099649E">
        <w:tc>
          <w:tcPr>
            <w:tcW w:w="825" w:type="dxa"/>
          </w:tcPr>
          <w:p w14:paraId="5DE39210" w14:textId="77777777" w:rsidR="00822019" w:rsidRPr="00B92668" w:rsidRDefault="00822019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8</w:t>
            </w:r>
          </w:p>
        </w:tc>
        <w:tc>
          <w:tcPr>
            <w:tcW w:w="6659" w:type="dxa"/>
          </w:tcPr>
          <w:p w14:paraId="7E676A9E" w14:textId="1D94AE7C" w:rsidR="00822019" w:rsidRPr="00B92668" w:rsidRDefault="0099649E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Apresentar a proposta de estratégia no SE-CNCS para validação</w:t>
            </w:r>
          </w:p>
        </w:tc>
        <w:tc>
          <w:tcPr>
            <w:tcW w:w="1532" w:type="dxa"/>
          </w:tcPr>
          <w:p w14:paraId="6072246F" w14:textId="72E476E4" w:rsidR="00822019" w:rsidRPr="00B92668" w:rsidRDefault="0099649E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1/2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PT"/>
              </w:rPr>
              <w:t>dia</w:t>
            </w:r>
            <w:proofErr w:type="gramEnd"/>
          </w:p>
        </w:tc>
      </w:tr>
      <w:tr w:rsidR="00822019" w:rsidRPr="00B92668" w14:paraId="606FDC40" w14:textId="77777777" w:rsidTr="0099649E">
        <w:tc>
          <w:tcPr>
            <w:tcW w:w="825" w:type="dxa"/>
          </w:tcPr>
          <w:p w14:paraId="3390BCD2" w14:textId="77777777" w:rsidR="00822019" w:rsidRPr="00B92668" w:rsidRDefault="00822019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9</w:t>
            </w:r>
          </w:p>
        </w:tc>
        <w:tc>
          <w:tcPr>
            <w:tcW w:w="6659" w:type="dxa"/>
          </w:tcPr>
          <w:p w14:paraId="52A89F2D" w14:textId="5ACE842D" w:rsidR="00822019" w:rsidRPr="00B92668" w:rsidRDefault="0099649E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Finalizar a proposta de estratégica</w:t>
            </w:r>
          </w:p>
        </w:tc>
        <w:tc>
          <w:tcPr>
            <w:tcW w:w="1532" w:type="dxa"/>
          </w:tcPr>
          <w:p w14:paraId="29EF67DA" w14:textId="62B5D03F" w:rsidR="00822019" w:rsidRPr="00B92668" w:rsidRDefault="0099649E" w:rsidP="00B752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1</w:t>
            </w:r>
            <w:r w:rsidR="00822019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gramStart"/>
            <w:r w:rsidR="00822019">
              <w:rPr>
                <w:rFonts w:ascii="Arial" w:hAnsi="Arial" w:cs="Arial"/>
                <w:sz w:val="24"/>
                <w:szCs w:val="24"/>
                <w:lang w:val="pt-PT"/>
              </w:rPr>
              <w:t>dia</w:t>
            </w:r>
            <w:proofErr w:type="gramEnd"/>
          </w:p>
        </w:tc>
      </w:tr>
    </w:tbl>
    <w:p w14:paraId="1EDA1EBE" w14:textId="77777777" w:rsidR="00822019" w:rsidRPr="00BC6FF0" w:rsidRDefault="00822019" w:rsidP="00BC6FF0">
      <w:pPr>
        <w:jc w:val="both"/>
        <w:rPr>
          <w:rFonts w:ascii="Arial" w:hAnsi="Arial" w:cs="Arial"/>
          <w:sz w:val="24"/>
          <w:szCs w:val="24"/>
        </w:rPr>
      </w:pPr>
    </w:p>
    <w:sectPr w:rsidR="00822019" w:rsidRPr="00BC6FF0" w:rsidSect="006635A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02FBB" w14:textId="77777777" w:rsidR="00970427" w:rsidRDefault="00970427" w:rsidP="003909E1">
      <w:pPr>
        <w:spacing w:after="0" w:line="240" w:lineRule="auto"/>
      </w:pPr>
      <w:r>
        <w:separator/>
      </w:r>
    </w:p>
  </w:endnote>
  <w:endnote w:type="continuationSeparator" w:id="0">
    <w:p w14:paraId="7AD752F6" w14:textId="77777777" w:rsidR="00970427" w:rsidRDefault="00970427" w:rsidP="0039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459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BCEA5" w14:textId="54E5AE82" w:rsidR="003909E1" w:rsidRDefault="003909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7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8C1EF3" w14:textId="77777777" w:rsidR="003909E1" w:rsidRDefault="00390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F4F87" w14:textId="77777777" w:rsidR="00970427" w:rsidRDefault="00970427" w:rsidP="003909E1">
      <w:pPr>
        <w:spacing w:after="0" w:line="240" w:lineRule="auto"/>
      </w:pPr>
      <w:r>
        <w:separator/>
      </w:r>
    </w:p>
  </w:footnote>
  <w:footnote w:type="continuationSeparator" w:id="0">
    <w:p w14:paraId="6EB27A24" w14:textId="77777777" w:rsidR="00970427" w:rsidRDefault="00970427" w:rsidP="0039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93F"/>
    <w:multiLevelType w:val="multilevel"/>
    <w:tmpl w:val="6C22E85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>
    <w:nsid w:val="097C0C68"/>
    <w:multiLevelType w:val="hybridMultilevel"/>
    <w:tmpl w:val="2266F2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424"/>
    <w:multiLevelType w:val="hybridMultilevel"/>
    <w:tmpl w:val="BF1E53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68AB"/>
    <w:multiLevelType w:val="multilevel"/>
    <w:tmpl w:val="6C22E85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>
    <w:nsid w:val="297474DA"/>
    <w:multiLevelType w:val="multilevel"/>
    <w:tmpl w:val="6C22E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4776EB9"/>
    <w:multiLevelType w:val="hybridMultilevel"/>
    <w:tmpl w:val="E23A4C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6614"/>
    <w:multiLevelType w:val="multilevel"/>
    <w:tmpl w:val="6C22E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4110FCF"/>
    <w:multiLevelType w:val="multilevel"/>
    <w:tmpl w:val="71985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F5F626B"/>
    <w:multiLevelType w:val="multilevel"/>
    <w:tmpl w:val="C3E826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0"/>
    <w:rsid w:val="00057192"/>
    <w:rsid w:val="00074A32"/>
    <w:rsid w:val="000D7FD5"/>
    <w:rsid w:val="000F48DC"/>
    <w:rsid w:val="00185080"/>
    <w:rsid w:val="001F29C7"/>
    <w:rsid w:val="00205659"/>
    <w:rsid w:val="00213748"/>
    <w:rsid w:val="00221E0B"/>
    <w:rsid w:val="00243040"/>
    <w:rsid w:val="002E556D"/>
    <w:rsid w:val="002F6F90"/>
    <w:rsid w:val="00340EED"/>
    <w:rsid w:val="00341A7A"/>
    <w:rsid w:val="0035471B"/>
    <w:rsid w:val="00386CBD"/>
    <w:rsid w:val="003909E1"/>
    <w:rsid w:val="003E71F9"/>
    <w:rsid w:val="00417D0E"/>
    <w:rsid w:val="00441BBE"/>
    <w:rsid w:val="004941DB"/>
    <w:rsid w:val="004D6A3B"/>
    <w:rsid w:val="00514C5A"/>
    <w:rsid w:val="0052255B"/>
    <w:rsid w:val="005409C3"/>
    <w:rsid w:val="005A4BFF"/>
    <w:rsid w:val="006515BF"/>
    <w:rsid w:val="00661CCA"/>
    <w:rsid w:val="006635A9"/>
    <w:rsid w:val="006C5161"/>
    <w:rsid w:val="0070155F"/>
    <w:rsid w:val="00797E76"/>
    <w:rsid w:val="007D418E"/>
    <w:rsid w:val="00816443"/>
    <w:rsid w:val="00822019"/>
    <w:rsid w:val="00823A90"/>
    <w:rsid w:val="00837F44"/>
    <w:rsid w:val="008423EB"/>
    <w:rsid w:val="0084506F"/>
    <w:rsid w:val="00942714"/>
    <w:rsid w:val="00970427"/>
    <w:rsid w:val="0099649E"/>
    <w:rsid w:val="009C498E"/>
    <w:rsid w:val="00A71FB6"/>
    <w:rsid w:val="00A82DEF"/>
    <w:rsid w:val="00A84C00"/>
    <w:rsid w:val="00AC17BC"/>
    <w:rsid w:val="00AE1855"/>
    <w:rsid w:val="00AF38A8"/>
    <w:rsid w:val="00B11A62"/>
    <w:rsid w:val="00B3690D"/>
    <w:rsid w:val="00B960CC"/>
    <w:rsid w:val="00BC6FF0"/>
    <w:rsid w:val="00BE36E5"/>
    <w:rsid w:val="00C3712D"/>
    <w:rsid w:val="00C5284D"/>
    <w:rsid w:val="00C95CE0"/>
    <w:rsid w:val="00CA2951"/>
    <w:rsid w:val="00CB4457"/>
    <w:rsid w:val="00D40267"/>
    <w:rsid w:val="00D82D20"/>
    <w:rsid w:val="00DC1360"/>
    <w:rsid w:val="00E166F7"/>
    <w:rsid w:val="00E455E7"/>
    <w:rsid w:val="00E8360F"/>
    <w:rsid w:val="00EA014D"/>
    <w:rsid w:val="00EB7B79"/>
    <w:rsid w:val="00F20A57"/>
    <w:rsid w:val="00F73F00"/>
    <w:rsid w:val="00FC20D8"/>
    <w:rsid w:val="00FE0EEF"/>
    <w:rsid w:val="00FE5B4C"/>
    <w:rsid w:val="00FF1DA5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5A8C"/>
  <w15:chartTrackingRefBased/>
  <w15:docId w15:val="{F3AD45D5-15AE-4F9E-978A-B8F504F9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9E1"/>
  </w:style>
  <w:style w:type="paragraph" w:styleId="Footer">
    <w:name w:val="footer"/>
    <w:basedOn w:val="Normal"/>
    <w:link w:val="FooterChar"/>
    <w:uiPriority w:val="99"/>
    <w:unhideWhenUsed/>
    <w:rsid w:val="00390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9E1"/>
  </w:style>
  <w:style w:type="table" w:styleId="TableGrid">
    <w:name w:val="Table Grid"/>
    <w:basedOn w:val="TableNormal"/>
    <w:rsid w:val="0082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Mbofana</dc:creator>
  <cp:keywords/>
  <dc:description/>
  <cp:lastModifiedBy>Samuel Magaia</cp:lastModifiedBy>
  <cp:revision>3</cp:revision>
  <dcterms:created xsi:type="dcterms:W3CDTF">2023-05-23T05:21:00Z</dcterms:created>
  <dcterms:modified xsi:type="dcterms:W3CDTF">2023-05-23T05:23:00Z</dcterms:modified>
</cp:coreProperties>
</file>